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21" w:rsidRDefault="003F3921" w:rsidP="00143121"/>
    <w:p w:rsidR="003F3921" w:rsidRPr="003A1B4B" w:rsidRDefault="003F3921" w:rsidP="0014312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CHAPITRE 7- </w:t>
      </w:r>
      <w:r w:rsidRPr="003A1B4B">
        <w:t>UNE ECONOMIE MONETAIRE ET FINANCIERE</w:t>
      </w:r>
    </w:p>
    <w:p w:rsidR="003F3921" w:rsidRPr="00503BEA" w:rsidRDefault="003F3921" w:rsidP="00143121">
      <w:pPr>
        <w:jc w:val="both"/>
        <w:rPr>
          <w:b/>
          <w:bCs/>
          <w:u w:val="single"/>
        </w:rPr>
      </w:pPr>
    </w:p>
    <w:p w:rsidR="003F3921" w:rsidRPr="00503BEA" w:rsidRDefault="003F3921" w:rsidP="00143121">
      <w:pPr>
        <w:jc w:val="both"/>
        <w:rPr>
          <w:b/>
          <w:i/>
          <w:iCs/>
          <w:color w:val="000000"/>
        </w:rPr>
      </w:pPr>
      <w:r w:rsidRPr="00503BEA">
        <w:rPr>
          <w:b/>
          <w:i/>
          <w:iCs/>
          <w:color w:val="000000"/>
        </w:rPr>
        <w:t xml:space="preserve"> Comment distinguer monnaie et financement ?</w:t>
      </w:r>
    </w:p>
    <w:p w:rsidR="003F3921" w:rsidRDefault="003F3921" w:rsidP="00143121">
      <w:pPr>
        <w:jc w:val="both"/>
      </w:pPr>
    </w:p>
    <w:p w:rsidR="003F3921" w:rsidRPr="004D219A" w:rsidRDefault="003F3921" w:rsidP="00143121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4D219A">
        <w:rPr>
          <w:b/>
          <w:bCs/>
          <w:u w:val="single"/>
        </w:rPr>
        <w:t>QU’EST-CE-QUE LA MONNAIE ?</w:t>
      </w:r>
    </w:p>
    <w:p w:rsidR="003F3921" w:rsidRPr="004D219A" w:rsidRDefault="003F3921" w:rsidP="00143121">
      <w:pPr>
        <w:jc w:val="both"/>
      </w:pPr>
    </w:p>
    <w:p w:rsidR="003F3921" w:rsidRDefault="003F3921" w:rsidP="00143121">
      <w:pPr>
        <w:numPr>
          <w:ilvl w:val="0"/>
          <w:numId w:val="21"/>
        </w:numPr>
        <w:jc w:val="both"/>
        <w:rPr>
          <w:b/>
          <w:bCs/>
          <w:u w:val="single"/>
        </w:rPr>
      </w:pPr>
      <w:r w:rsidRPr="004D219A">
        <w:rPr>
          <w:b/>
          <w:bCs/>
          <w:u w:val="single"/>
        </w:rPr>
        <w:t>A quoi sert la monnaie ?</w:t>
      </w:r>
    </w:p>
    <w:p w:rsidR="003F3921" w:rsidRPr="009D4121" w:rsidRDefault="003F3921" w:rsidP="009D4121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Annexe 1</w:t>
      </w:r>
    </w:p>
    <w:p w:rsidR="003F3921" w:rsidRPr="004D219A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425"/>
        <w:jc w:val="both"/>
        <w:rPr>
          <w:bCs/>
          <w:i/>
          <w:u w:val="single"/>
        </w:rPr>
      </w:pPr>
      <w:r w:rsidRPr="004D219A">
        <w:rPr>
          <w:bCs/>
          <w:i/>
          <w:u w:val="single"/>
        </w:rPr>
        <w:t>Les fonctions économiques traditionnelles de la monnaie</w:t>
      </w:r>
    </w:p>
    <w:p w:rsidR="003F3921" w:rsidRDefault="003F3921" w:rsidP="00143121">
      <w:pPr>
        <w:jc w:val="both"/>
        <w:rPr>
          <w:bCs/>
        </w:rPr>
      </w:pPr>
      <w:r w:rsidRPr="004D219A">
        <w:rPr>
          <w:bCs/>
        </w:rPr>
        <w:sym w:font="Wingdings 2" w:char="F097"/>
      </w:r>
      <w:r w:rsidRPr="004D219A">
        <w:rPr>
          <w:bCs/>
        </w:rPr>
        <w:t xml:space="preserve"> La fonction d’intermédiaire des échanges</w:t>
      </w:r>
    </w:p>
    <w:p w:rsidR="003F3921" w:rsidRPr="004D219A" w:rsidRDefault="003F3921" w:rsidP="00143121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Documents 1 et 2</w:t>
      </w:r>
    </w:p>
    <w:p w:rsidR="003F3921" w:rsidRPr="004D219A" w:rsidRDefault="003F3921" w:rsidP="00143121">
      <w:pPr>
        <w:jc w:val="both"/>
        <w:rPr>
          <w:bCs/>
        </w:rPr>
      </w:pPr>
      <w:r w:rsidRPr="004D219A">
        <w:rPr>
          <w:bCs/>
        </w:rPr>
        <w:sym w:font="Wingdings 2" w:char="F097"/>
      </w:r>
      <w:r w:rsidRPr="004D219A">
        <w:rPr>
          <w:bCs/>
        </w:rPr>
        <w:t xml:space="preserve"> La fonction d’unité de compte</w:t>
      </w:r>
    </w:p>
    <w:p w:rsidR="003F3921" w:rsidRPr="004D219A" w:rsidRDefault="003F3921" w:rsidP="00143121">
      <w:pPr>
        <w:jc w:val="both"/>
        <w:rPr>
          <w:bCs/>
        </w:rPr>
      </w:pPr>
      <w:r w:rsidRPr="004D219A">
        <w:rPr>
          <w:bCs/>
        </w:rPr>
        <w:sym w:font="Wingdings 2" w:char="F097"/>
      </w:r>
      <w:r w:rsidRPr="004D219A">
        <w:rPr>
          <w:bCs/>
        </w:rPr>
        <w:t xml:space="preserve"> La fonction de réserve de valeur</w:t>
      </w:r>
    </w:p>
    <w:p w:rsidR="003F3921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425"/>
        <w:jc w:val="both"/>
        <w:rPr>
          <w:bCs/>
          <w:i/>
          <w:u w:val="single"/>
        </w:rPr>
      </w:pPr>
      <w:r>
        <w:rPr>
          <w:bCs/>
          <w:i/>
          <w:u w:val="single"/>
        </w:rPr>
        <w:t>Une approche sociologique de la monnaie</w:t>
      </w:r>
    </w:p>
    <w:p w:rsidR="003F3921" w:rsidRPr="00315988" w:rsidRDefault="003F3921" w:rsidP="00143121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Documents 3 à 5</w:t>
      </w:r>
    </w:p>
    <w:p w:rsidR="003F3921" w:rsidRDefault="003F3921" w:rsidP="00143121">
      <w:pPr>
        <w:jc w:val="both"/>
        <w:rPr>
          <w:bCs/>
        </w:rPr>
      </w:pPr>
    </w:p>
    <w:p w:rsidR="003F3921" w:rsidRDefault="003F3921" w:rsidP="00143121">
      <w:pPr>
        <w:numPr>
          <w:ilvl w:val="0"/>
          <w:numId w:val="21"/>
        </w:numPr>
        <w:jc w:val="both"/>
        <w:rPr>
          <w:b/>
          <w:u w:val="single"/>
        </w:rPr>
      </w:pPr>
      <w:r w:rsidRPr="004D219A">
        <w:rPr>
          <w:b/>
          <w:u w:val="single"/>
        </w:rPr>
        <w:t>Les formes de la monnaie</w:t>
      </w:r>
    </w:p>
    <w:p w:rsidR="003F3921" w:rsidRPr="004D219A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349"/>
        <w:jc w:val="both"/>
        <w:rPr>
          <w:i/>
        </w:rPr>
      </w:pPr>
      <w:r w:rsidRPr="004D219A">
        <w:rPr>
          <w:i/>
          <w:u w:val="single"/>
        </w:rPr>
        <w:t>La monnaie marchandise</w:t>
      </w:r>
    </w:p>
    <w:p w:rsidR="003F3921" w:rsidRPr="004D219A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349"/>
        <w:jc w:val="both"/>
        <w:rPr>
          <w:i/>
          <w:u w:val="single"/>
        </w:rPr>
      </w:pPr>
      <w:r w:rsidRPr="004D219A">
        <w:rPr>
          <w:i/>
          <w:u w:val="single"/>
        </w:rPr>
        <w:t>La monnaie métallique</w:t>
      </w:r>
    </w:p>
    <w:p w:rsidR="003F3921" w:rsidRPr="004D219A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349"/>
        <w:jc w:val="both"/>
        <w:rPr>
          <w:i/>
          <w:u w:val="single"/>
        </w:rPr>
      </w:pPr>
      <w:r w:rsidRPr="004D219A">
        <w:rPr>
          <w:i/>
          <w:u w:val="single"/>
        </w:rPr>
        <w:t xml:space="preserve">La monnaie papier </w:t>
      </w:r>
    </w:p>
    <w:p w:rsidR="003F3921" w:rsidRPr="004D219A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349"/>
        <w:jc w:val="both"/>
        <w:rPr>
          <w:i/>
          <w:u w:val="single"/>
        </w:rPr>
      </w:pPr>
      <w:r w:rsidRPr="004D219A">
        <w:rPr>
          <w:i/>
          <w:u w:val="single"/>
        </w:rPr>
        <w:t>La monnaie scripturale : vers une dématérialisation de la monnaie</w:t>
      </w:r>
    </w:p>
    <w:p w:rsidR="003F3921" w:rsidRPr="004D219A" w:rsidRDefault="003F3921" w:rsidP="00143121">
      <w:pPr>
        <w:jc w:val="both"/>
        <w:rPr>
          <w:bCs/>
        </w:rPr>
      </w:pPr>
      <w:r w:rsidRPr="004D219A">
        <w:sym w:font="Wingdings 2" w:char="F097"/>
      </w:r>
      <w:r w:rsidRPr="004D219A">
        <w:t xml:space="preserve"> </w:t>
      </w:r>
      <w:r w:rsidRPr="004D219A">
        <w:rPr>
          <w:bCs/>
        </w:rPr>
        <w:t>Qu’est-ce que la monnaie scripturale ?</w:t>
      </w:r>
    </w:p>
    <w:p w:rsidR="003F3921" w:rsidRPr="004D219A" w:rsidRDefault="003F3921" w:rsidP="00143121">
      <w:pPr>
        <w:pStyle w:val="BodyText3"/>
        <w:rPr>
          <w:b w:val="0"/>
        </w:rPr>
      </w:pPr>
      <w:r w:rsidRPr="004D219A">
        <w:rPr>
          <w:b w:val="0"/>
        </w:rPr>
        <w:sym w:font="Wingdings 2" w:char="F097"/>
      </w:r>
      <w:r w:rsidRPr="004D219A">
        <w:rPr>
          <w:b w:val="0"/>
        </w:rPr>
        <w:t xml:space="preserve"> Les instruments de paiements</w:t>
      </w:r>
    </w:p>
    <w:p w:rsidR="003F3921" w:rsidRDefault="003F3921" w:rsidP="00C07DDC">
      <w:pPr>
        <w:numPr>
          <w:ilvl w:val="1"/>
          <w:numId w:val="21"/>
        </w:numPr>
        <w:tabs>
          <w:tab w:val="clear" w:pos="1440"/>
        </w:tabs>
        <w:ind w:left="709" w:hanging="425"/>
        <w:jc w:val="both"/>
        <w:rPr>
          <w:i/>
          <w:u w:val="single"/>
        </w:rPr>
      </w:pPr>
      <w:r w:rsidRPr="004D219A">
        <w:rPr>
          <w:i/>
          <w:u w:val="single"/>
        </w:rPr>
        <w:t>La monnaie électronique</w:t>
      </w:r>
    </w:p>
    <w:p w:rsidR="003F3921" w:rsidRDefault="003F3921" w:rsidP="00143121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Document 6</w:t>
      </w:r>
    </w:p>
    <w:p w:rsidR="003F3921" w:rsidRDefault="003F3921" w:rsidP="00143121">
      <w:pPr>
        <w:jc w:val="both"/>
        <w:rPr>
          <w:bCs/>
        </w:rPr>
      </w:pPr>
    </w:p>
    <w:p w:rsidR="003F3921" w:rsidRPr="00C07DDC" w:rsidRDefault="003F3921" w:rsidP="00C07DDC">
      <w:pPr>
        <w:pStyle w:val="ListParagraph"/>
        <w:numPr>
          <w:ilvl w:val="0"/>
          <w:numId w:val="21"/>
        </w:numPr>
        <w:jc w:val="both"/>
        <w:rPr>
          <w:b/>
          <w:bCs/>
          <w:u w:val="single"/>
        </w:rPr>
      </w:pPr>
      <w:r w:rsidRPr="00C07DDC">
        <w:rPr>
          <w:b/>
          <w:bCs/>
          <w:u w:val="single"/>
        </w:rPr>
        <w:t>Agrégats monétaires et masse monétaire</w:t>
      </w:r>
    </w:p>
    <w:p w:rsidR="003F3921" w:rsidRPr="00C07DDC" w:rsidRDefault="003F3921" w:rsidP="00C07DDC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Annexe 2</w:t>
      </w:r>
    </w:p>
    <w:p w:rsidR="003F3921" w:rsidRDefault="003F3921" w:rsidP="00143121">
      <w:pPr>
        <w:jc w:val="both"/>
      </w:pPr>
    </w:p>
    <w:p w:rsidR="003F3921" w:rsidRDefault="003F3921" w:rsidP="00143121">
      <w:pPr>
        <w:jc w:val="both"/>
      </w:pPr>
    </w:p>
    <w:p w:rsidR="003F3921" w:rsidRPr="00143121" w:rsidRDefault="003F3921" w:rsidP="00143121">
      <w:pPr>
        <w:pStyle w:val="ListParagraph"/>
        <w:numPr>
          <w:ilvl w:val="0"/>
          <w:numId w:val="20"/>
        </w:numPr>
        <w:jc w:val="both"/>
        <w:rPr>
          <w:b/>
          <w:u w:val="single"/>
        </w:rPr>
      </w:pPr>
      <w:r w:rsidRPr="00143121">
        <w:rPr>
          <w:b/>
          <w:u w:val="single"/>
        </w:rPr>
        <w:t>LE FINANCEMENT DE L’ECONOMIE</w:t>
      </w:r>
    </w:p>
    <w:p w:rsidR="003F3921" w:rsidRDefault="003F3921" w:rsidP="00143121">
      <w:pPr>
        <w:ind w:left="360"/>
        <w:jc w:val="both"/>
        <w:rPr>
          <w:b/>
          <w:u w:val="single"/>
        </w:rPr>
      </w:pPr>
    </w:p>
    <w:p w:rsidR="003F3921" w:rsidRPr="004D219A" w:rsidRDefault="003F3921" w:rsidP="00C07DDC">
      <w:pPr>
        <w:numPr>
          <w:ilvl w:val="2"/>
          <w:numId w:val="20"/>
        </w:numPr>
        <w:tabs>
          <w:tab w:val="clear" w:pos="2340"/>
        </w:tabs>
        <w:ind w:left="851" w:hanging="425"/>
        <w:jc w:val="both"/>
        <w:rPr>
          <w:b/>
          <w:bCs/>
          <w:u w:val="single"/>
        </w:rPr>
      </w:pPr>
      <w:r w:rsidRPr="004D219A">
        <w:rPr>
          <w:b/>
          <w:bCs/>
          <w:u w:val="single"/>
        </w:rPr>
        <w:t>La situation financière des différents agents économiques</w:t>
      </w:r>
    </w:p>
    <w:p w:rsidR="003F3921" w:rsidRPr="004D219A" w:rsidRDefault="003F3921" w:rsidP="00143121">
      <w:pPr>
        <w:numPr>
          <w:ilvl w:val="3"/>
          <w:numId w:val="20"/>
        </w:numPr>
        <w:tabs>
          <w:tab w:val="clear" w:pos="2880"/>
          <w:tab w:val="num" w:pos="360"/>
          <w:tab w:val="left" w:pos="840"/>
        </w:tabs>
        <w:ind w:hanging="2520"/>
        <w:jc w:val="both"/>
        <w:rPr>
          <w:bCs/>
          <w:i/>
          <w:u w:val="single"/>
        </w:rPr>
      </w:pPr>
      <w:r w:rsidRPr="004D219A">
        <w:rPr>
          <w:bCs/>
          <w:i/>
          <w:u w:val="single"/>
        </w:rPr>
        <w:t>Besoin et capacité de financement</w:t>
      </w:r>
    </w:p>
    <w:p w:rsidR="003F3921" w:rsidRDefault="003F3921" w:rsidP="00143121">
      <w:pPr>
        <w:numPr>
          <w:ilvl w:val="2"/>
          <w:numId w:val="22"/>
        </w:numPr>
        <w:tabs>
          <w:tab w:val="clear" w:pos="1800"/>
          <w:tab w:val="num" w:pos="840"/>
        </w:tabs>
        <w:ind w:hanging="1440"/>
        <w:jc w:val="both"/>
        <w:rPr>
          <w:bCs/>
          <w:i/>
          <w:u w:val="single"/>
        </w:rPr>
      </w:pPr>
      <w:r w:rsidRPr="004D219A">
        <w:rPr>
          <w:bCs/>
          <w:i/>
          <w:u w:val="single"/>
        </w:rPr>
        <w:t>Capacités ou besoins de financement des secteurs institutionnels</w:t>
      </w:r>
    </w:p>
    <w:p w:rsidR="003F3921" w:rsidRDefault="003F3921" w:rsidP="00143121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Annexe 3</w:t>
      </w:r>
    </w:p>
    <w:p w:rsidR="003F3921" w:rsidRDefault="003F3921" w:rsidP="00143121">
      <w:pPr>
        <w:jc w:val="both"/>
        <w:rPr>
          <w:b/>
          <w:u w:val="single"/>
        </w:rPr>
      </w:pPr>
    </w:p>
    <w:p w:rsidR="003F3921" w:rsidRDefault="003F3921" w:rsidP="00143121">
      <w:pPr>
        <w:pStyle w:val="ListParagraph"/>
        <w:numPr>
          <w:ilvl w:val="2"/>
          <w:numId w:val="20"/>
        </w:numPr>
        <w:tabs>
          <w:tab w:val="clear" w:pos="2340"/>
        </w:tabs>
        <w:ind w:left="851" w:hanging="425"/>
        <w:jc w:val="both"/>
        <w:rPr>
          <w:b/>
          <w:u w:val="single"/>
        </w:rPr>
      </w:pPr>
      <w:r w:rsidRPr="00143121">
        <w:rPr>
          <w:b/>
          <w:u w:val="single"/>
        </w:rPr>
        <w:t xml:space="preserve">Les modalités de financement de l’économie  </w:t>
      </w:r>
    </w:p>
    <w:p w:rsidR="003F3921" w:rsidRPr="00143121" w:rsidRDefault="003F3921" w:rsidP="00143121">
      <w:pPr>
        <w:pStyle w:val="ListParagraph"/>
        <w:numPr>
          <w:ilvl w:val="3"/>
          <w:numId w:val="20"/>
        </w:numPr>
        <w:tabs>
          <w:tab w:val="clear" w:pos="2880"/>
        </w:tabs>
        <w:ind w:left="851" w:hanging="425"/>
        <w:jc w:val="both"/>
        <w:rPr>
          <w:bCs/>
          <w:i/>
          <w:iCs/>
          <w:u w:val="single"/>
        </w:rPr>
      </w:pPr>
      <w:r w:rsidRPr="00143121">
        <w:rPr>
          <w:bCs/>
          <w:i/>
          <w:iCs/>
          <w:u w:val="single"/>
        </w:rPr>
        <w:t>Comment les agents économiques se financent-ils ?</w:t>
      </w:r>
    </w:p>
    <w:p w:rsidR="003F3921" w:rsidRDefault="003F3921" w:rsidP="00766EFC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Annexe 4</w:t>
      </w:r>
    </w:p>
    <w:p w:rsidR="003F3921" w:rsidRDefault="003F3921" w:rsidP="00143121">
      <w:pPr>
        <w:tabs>
          <w:tab w:val="num" w:pos="0"/>
        </w:tabs>
        <w:ind w:left="360" w:hanging="720"/>
        <w:jc w:val="both"/>
        <w:rPr>
          <w:bCs/>
        </w:rPr>
      </w:pPr>
      <w:r>
        <w:rPr>
          <w:bCs/>
        </w:rPr>
        <w:tab/>
        <w:t>● Financement interne</w:t>
      </w:r>
    </w:p>
    <w:p w:rsidR="003F3921" w:rsidRDefault="003F3921" w:rsidP="00143121">
      <w:pPr>
        <w:tabs>
          <w:tab w:val="num" w:pos="0"/>
        </w:tabs>
        <w:ind w:left="360" w:hanging="720"/>
        <w:jc w:val="both"/>
        <w:rPr>
          <w:bCs/>
        </w:rPr>
      </w:pPr>
      <w:r>
        <w:rPr>
          <w:bCs/>
        </w:rPr>
        <w:tab/>
        <w:t>● Financement externe</w:t>
      </w:r>
    </w:p>
    <w:p w:rsidR="003F3921" w:rsidRDefault="003F3921" w:rsidP="00143121">
      <w:pPr>
        <w:tabs>
          <w:tab w:val="num" w:pos="0"/>
        </w:tabs>
        <w:ind w:left="360" w:hanging="720"/>
        <w:jc w:val="both"/>
        <w:rPr>
          <w:bCs/>
        </w:rPr>
      </w:pPr>
      <w:r>
        <w:rPr>
          <w:bCs/>
        </w:rPr>
        <w:tab/>
      </w:r>
      <w:r>
        <w:rPr>
          <w:bCs/>
        </w:rPr>
        <w:sym w:font="Wingdings" w:char="F0D8"/>
      </w:r>
      <w:r>
        <w:rPr>
          <w:bCs/>
        </w:rPr>
        <w:t xml:space="preserve"> Financement externe indirect</w:t>
      </w:r>
    </w:p>
    <w:p w:rsidR="003F3921" w:rsidRDefault="003F3921" w:rsidP="00143121">
      <w:pPr>
        <w:tabs>
          <w:tab w:val="num" w:pos="0"/>
        </w:tabs>
        <w:ind w:left="360" w:hanging="720"/>
        <w:jc w:val="both"/>
      </w:pPr>
      <w:r>
        <w:tab/>
      </w:r>
      <w:r>
        <w:sym w:font="Wingdings" w:char="F0D8"/>
      </w:r>
      <w:r>
        <w:t xml:space="preserve"> Financement externe direct</w:t>
      </w:r>
    </w:p>
    <w:p w:rsidR="003F3921" w:rsidRDefault="003F3921" w:rsidP="00143121">
      <w:pPr>
        <w:tabs>
          <w:tab w:val="num" w:pos="0"/>
        </w:tabs>
        <w:ind w:left="360" w:hanging="720"/>
        <w:jc w:val="both"/>
      </w:pPr>
      <w:r>
        <w:tab/>
      </w:r>
      <w:r>
        <w:sym w:font="Wingdings 2" w:char="F097"/>
      </w:r>
      <w:r>
        <w:t xml:space="preserve"> Economie d’endettement versus économie de marchés financiers</w:t>
      </w:r>
    </w:p>
    <w:p w:rsidR="003F3921" w:rsidRPr="00EF644A" w:rsidRDefault="003F3921" w:rsidP="00143121">
      <w:pPr>
        <w:tabs>
          <w:tab w:val="num" w:pos="0"/>
        </w:tabs>
        <w:ind w:left="360" w:hanging="360"/>
        <w:jc w:val="both"/>
      </w:pPr>
      <w:r>
        <w:sym w:font="Wingdings 2" w:char="F097"/>
      </w:r>
      <w:r>
        <w:t xml:space="preserve"> Quelques constats empiriques</w:t>
      </w:r>
    </w:p>
    <w:p w:rsidR="003F3921" w:rsidRPr="007D1BD7" w:rsidRDefault="003F3921" w:rsidP="00143121">
      <w:pPr>
        <w:tabs>
          <w:tab w:val="num" w:pos="0"/>
        </w:tabs>
        <w:ind w:left="360" w:hanging="720"/>
        <w:jc w:val="both"/>
      </w:pPr>
      <w:r>
        <w:rPr>
          <w:b/>
        </w:rPr>
        <w:tab/>
      </w:r>
      <w:r>
        <w:sym w:font="Wingdings 2" w:char="F097"/>
      </w:r>
      <w:r>
        <w:t xml:space="preserve"> Finance et croissance</w:t>
      </w:r>
    </w:p>
    <w:p w:rsidR="003F3921" w:rsidRPr="004D219A" w:rsidRDefault="003F3921" w:rsidP="008F57FA">
      <w:pPr>
        <w:numPr>
          <w:ilvl w:val="0"/>
          <w:numId w:val="23"/>
        </w:numPr>
        <w:tabs>
          <w:tab w:val="clear" w:pos="2880"/>
          <w:tab w:val="num" w:pos="840"/>
        </w:tabs>
        <w:ind w:hanging="2520"/>
        <w:jc w:val="both"/>
        <w:rPr>
          <w:bCs/>
          <w:i/>
          <w:u w:val="single"/>
        </w:rPr>
      </w:pPr>
      <w:r w:rsidRPr="004D219A">
        <w:rPr>
          <w:bCs/>
          <w:i/>
          <w:u w:val="single"/>
        </w:rPr>
        <w:t>Avantages et inconvénients des différentes formes de financement</w:t>
      </w:r>
    </w:p>
    <w:p w:rsidR="003F3921" w:rsidRPr="00143121" w:rsidRDefault="003F3921" w:rsidP="00143121">
      <w:pPr>
        <w:pStyle w:val="ListParagraph"/>
        <w:numPr>
          <w:ilvl w:val="0"/>
          <w:numId w:val="23"/>
        </w:numPr>
        <w:tabs>
          <w:tab w:val="clear" w:pos="2880"/>
        </w:tabs>
        <w:ind w:left="851" w:hanging="425"/>
        <w:jc w:val="both"/>
        <w:rPr>
          <w:bCs/>
          <w:i/>
          <w:iCs/>
          <w:u w:val="single"/>
        </w:rPr>
      </w:pPr>
      <w:bookmarkStart w:id="0" w:name="_GoBack"/>
      <w:bookmarkEnd w:id="0"/>
      <w:r w:rsidRPr="00143121">
        <w:rPr>
          <w:bCs/>
          <w:i/>
          <w:iCs/>
          <w:u w:val="single"/>
        </w:rPr>
        <w:t>Système financier et système bancaire</w:t>
      </w:r>
    </w:p>
    <w:p w:rsidR="003F3921" w:rsidRDefault="003F3921" w:rsidP="00143121">
      <w:pPr>
        <w:tabs>
          <w:tab w:val="num" w:pos="0"/>
        </w:tabs>
        <w:ind w:left="360" w:hanging="720"/>
        <w:jc w:val="both"/>
        <w:rPr>
          <w:bCs/>
        </w:rPr>
      </w:pPr>
      <w:r>
        <w:rPr>
          <w:bCs/>
        </w:rPr>
        <w:tab/>
      </w:r>
      <w:r>
        <w:rPr>
          <w:bCs/>
        </w:rPr>
        <w:sym w:font="Wingdings" w:char="F0D8"/>
      </w:r>
      <w:r>
        <w:rPr>
          <w:bCs/>
        </w:rPr>
        <w:t xml:space="preserve"> Annexe 5</w:t>
      </w:r>
      <w:r>
        <w:rPr>
          <w:bCs/>
        </w:rPr>
        <w:tab/>
      </w:r>
    </w:p>
    <w:p w:rsidR="003F3921" w:rsidRDefault="003F3921" w:rsidP="00143121">
      <w:pPr>
        <w:tabs>
          <w:tab w:val="num" w:pos="0"/>
        </w:tabs>
        <w:ind w:left="360" w:hanging="720"/>
        <w:jc w:val="both"/>
        <w:rPr>
          <w:bCs/>
        </w:rPr>
      </w:pPr>
      <w:r>
        <w:rPr>
          <w:bCs/>
        </w:rPr>
        <w:tab/>
        <w:t>● Qu’appelle-t-on le système financier ?</w:t>
      </w:r>
    </w:p>
    <w:p w:rsidR="003F3921" w:rsidRDefault="003F3921" w:rsidP="00143121">
      <w:pPr>
        <w:jc w:val="both"/>
      </w:pPr>
      <w:r>
        <w:t>● Qu’est-ce que le système bancaire ?</w:t>
      </w:r>
    </w:p>
    <w:p w:rsidR="003F3921" w:rsidRPr="00C36498" w:rsidRDefault="003F3921" w:rsidP="00143121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 xml:space="preserve">- </w:t>
      </w:r>
      <w:r w:rsidRPr="00C36498">
        <w:rPr>
          <w:color w:val="000000"/>
        </w:rPr>
        <w:t>La Banque Centrale</w:t>
      </w:r>
    </w:p>
    <w:p w:rsidR="003F39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Les banques de second rang</w:t>
      </w:r>
    </w:p>
    <w:p w:rsidR="003F39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sym w:font="Wingdings 2" w:char="F097"/>
      </w:r>
      <w:r>
        <w:rPr>
          <w:color w:val="000000"/>
        </w:rPr>
        <w:t xml:space="preserve"> Un petit aperçu du rôle économique des banques</w:t>
      </w:r>
    </w:p>
    <w:p w:rsidR="003F39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Pourquoi des banques ?</w:t>
      </w:r>
    </w:p>
    <w:p w:rsidR="003F39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L’évolution des banques dans le temps</w:t>
      </w:r>
    </w:p>
    <w:p w:rsidR="003F39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sym w:font="Wingdings 2" w:char="F097"/>
      </w:r>
      <w:r>
        <w:rPr>
          <w:color w:val="000000"/>
        </w:rPr>
        <w:t xml:space="preserve"> La question des risques</w:t>
      </w:r>
    </w:p>
    <w:p w:rsidR="003F3921" w:rsidRPr="00297ECC" w:rsidRDefault="003F3921" w:rsidP="00297ECC">
      <w:pPr>
        <w:tabs>
          <w:tab w:val="num" w:pos="0"/>
        </w:tabs>
        <w:ind w:left="360" w:hanging="720"/>
        <w:jc w:val="both"/>
        <w:rPr>
          <w:bCs/>
        </w:rPr>
      </w:pPr>
      <w:r>
        <w:rPr>
          <w:bCs/>
        </w:rPr>
        <w:tab/>
      </w:r>
      <w:r>
        <w:rPr>
          <w:bCs/>
        </w:rPr>
        <w:sym w:font="Wingdings" w:char="F0D8"/>
      </w:r>
      <w:r>
        <w:rPr>
          <w:bCs/>
        </w:rPr>
        <w:t xml:space="preserve"> Annexe 6</w:t>
      </w:r>
    </w:p>
    <w:p w:rsidR="003F39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La supervision des banques, ou comment limiter les risques liés à la transformation bancaire</w:t>
      </w:r>
    </w:p>
    <w:p w:rsidR="003F3921" w:rsidRPr="00143121" w:rsidRDefault="003F3921" w:rsidP="00143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Le problème de la titrisation</w:t>
      </w:r>
    </w:p>
    <w:p w:rsidR="003F3921" w:rsidRDefault="003F3921" w:rsidP="00143121">
      <w:pPr>
        <w:tabs>
          <w:tab w:val="num" w:pos="0"/>
        </w:tabs>
        <w:ind w:left="360" w:hanging="720"/>
        <w:jc w:val="both"/>
      </w:pPr>
    </w:p>
    <w:p w:rsidR="003F3921" w:rsidRPr="00143121" w:rsidRDefault="003F3921" w:rsidP="00143121">
      <w:pPr>
        <w:pStyle w:val="ListParagraph"/>
        <w:numPr>
          <w:ilvl w:val="0"/>
          <w:numId w:val="21"/>
        </w:numPr>
        <w:jc w:val="both"/>
        <w:rPr>
          <w:b/>
          <w:u w:val="single"/>
        </w:rPr>
      </w:pPr>
      <w:r w:rsidRPr="00143121">
        <w:rPr>
          <w:b/>
          <w:u w:val="single"/>
        </w:rPr>
        <w:t>Le fo</w:t>
      </w:r>
      <w:r>
        <w:rPr>
          <w:b/>
          <w:u w:val="single"/>
        </w:rPr>
        <w:t>nctionnement du marché des capitaux</w:t>
      </w:r>
    </w:p>
    <w:p w:rsidR="003F3921" w:rsidRDefault="003F3921" w:rsidP="00143121">
      <w:pPr>
        <w:numPr>
          <w:ilvl w:val="1"/>
          <w:numId w:val="11"/>
        </w:numPr>
        <w:tabs>
          <w:tab w:val="clear" w:pos="1440"/>
          <w:tab w:val="num" w:pos="360"/>
        </w:tabs>
        <w:ind w:hanging="1440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La présentation du marché des capitaux</w:t>
      </w:r>
    </w:p>
    <w:p w:rsidR="003F3921" w:rsidRDefault="003F3921" w:rsidP="00143121">
      <w:pPr>
        <w:numPr>
          <w:ilvl w:val="1"/>
          <w:numId w:val="11"/>
        </w:numPr>
        <w:tabs>
          <w:tab w:val="clear" w:pos="1440"/>
          <w:tab w:val="num" w:pos="360"/>
        </w:tabs>
        <w:ind w:hanging="1440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Le marché monétaire</w:t>
      </w:r>
    </w:p>
    <w:p w:rsidR="003F3921" w:rsidRPr="00181C6C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Définition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La diversité des titres de créance négociable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Les émetteurs des TCN</w:t>
      </w:r>
    </w:p>
    <w:p w:rsidR="003F3921" w:rsidRPr="00B93C9D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" w:char="F0D8"/>
      </w:r>
      <w:r>
        <w:rPr>
          <w:bCs/>
          <w:iCs/>
        </w:rPr>
        <w:t xml:space="preserve"> Annexe 7</w:t>
      </w:r>
    </w:p>
    <w:p w:rsidR="003F3921" w:rsidRDefault="003F3921" w:rsidP="00143121">
      <w:pPr>
        <w:numPr>
          <w:ilvl w:val="1"/>
          <w:numId w:val="11"/>
        </w:numPr>
        <w:tabs>
          <w:tab w:val="clear" w:pos="1440"/>
          <w:tab w:val="num" w:pos="360"/>
        </w:tabs>
        <w:ind w:hanging="1440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Le marché des obligations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Définition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Cours des obligations et taux d’intérêt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Les principaux émetteurs et emprunteurs</w:t>
      </w:r>
    </w:p>
    <w:p w:rsidR="003F3921" w:rsidRDefault="003F3921" w:rsidP="00143121">
      <w:pPr>
        <w:numPr>
          <w:ilvl w:val="1"/>
          <w:numId w:val="11"/>
        </w:numPr>
        <w:tabs>
          <w:tab w:val="clear" w:pos="1440"/>
          <w:tab w:val="num" w:pos="360"/>
        </w:tabs>
        <w:ind w:hanging="1440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Le marché des actions</w:t>
      </w:r>
    </w:p>
    <w:p w:rsidR="003F3921" w:rsidRPr="00264EE4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>
        <w:rPr>
          <w:bCs/>
          <w:iCs/>
        </w:rPr>
        <w:t xml:space="preserve"> </w:t>
      </w:r>
      <w:r w:rsidRPr="00264EE4">
        <w:rPr>
          <w:bCs/>
          <w:iCs/>
        </w:rPr>
        <w:t>Définition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 2" w:char="F097"/>
      </w:r>
      <w:r w:rsidRPr="00264EE4">
        <w:rPr>
          <w:bCs/>
          <w:iCs/>
        </w:rPr>
        <w:t xml:space="preserve"> La cotation des actions</w:t>
      </w:r>
    </w:p>
    <w:p w:rsidR="003F3921" w:rsidRDefault="003F3921" w:rsidP="00143121">
      <w:pPr>
        <w:jc w:val="both"/>
        <w:rPr>
          <w:bCs/>
          <w:iCs/>
        </w:rPr>
      </w:pPr>
      <w:r>
        <w:rPr>
          <w:bCs/>
          <w:iCs/>
        </w:rPr>
        <w:sym w:font="Wingdings" w:char="F0D8"/>
      </w:r>
      <w:r>
        <w:rPr>
          <w:bCs/>
          <w:iCs/>
        </w:rPr>
        <w:t xml:space="preserve"> Annexe 8</w:t>
      </w:r>
    </w:p>
    <w:p w:rsidR="003F3921" w:rsidRDefault="003F3921" w:rsidP="0003362A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OPCVM et produits dérivés</w:t>
      </w:r>
    </w:p>
    <w:p w:rsidR="003F3921" w:rsidRDefault="003F3921" w:rsidP="00143121">
      <w:pPr>
        <w:numPr>
          <w:ilvl w:val="1"/>
          <w:numId w:val="11"/>
        </w:numPr>
        <w:tabs>
          <w:tab w:val="clear" w:pos="1440"/>
          <w:tab w:val="num" w:pos="360"/>
        </w:tabs>
        <w:ind w:hanging="1440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Le marché des changes</w:t>
      </w:r>
    </w:p>
    <w:p w:rsidR="003F3921" w:rsidRPr="00BD4DFE" w:rsidRDefault="003F3921" w:rsidP="00143121">
      <w:pPr>
        <w:tabs>
          <w:tab w:val="num" w:pos="0"/>
          <w:tab w:val="num" w:pos="360"/>
        </w:tabs>
        <w:ind w:hanging="1440"/>
        <w:jc w:val="both"/>
        <w:rPr>
          <w:b/>
        </w:rPr>
      </w:pPr>
    </w:p>
    <w:p w:rsidR="003F3921" w:rsidRPr="00143121" w:rsidRDefault="003F3921" w:rsidP="00143121">
      <w:pPr>
        <w:pStyle w:val="ListParagraph"/>
        <w:numPr>
          <w:ilvl w:val="0"/>
          <w:numId w:val="21"/>
        </w:numPr>
        <w:jc w:val="both"/>
        <w:rPr>
          <w:b/>
          <w:bCs/>
          <w:u w:val="single"/>
        </w:rPr>
      </w:pPr>
      <w:r w:rsidRPr="00143121">
        <w:rPr>
          <w:b/>
          <w:bCs/>
          <w:u w:val="single"/>
        </w:rPr>
        <w:t>Les taux d’intérêt, une variable essentielle</w:t>
      </w:r>
    </w:p>
    <w:p w:rsidR="003F3921" w:rsidRPr="0003362A" w:rsidRDefault="003F3921" w:rsidP="0003362A">
      <w:pPr>
        <w:pStyle w:val="ListParagraph"/>
        <w:numPr>
          <w:ilvl w:val="1"/>
          <w:numId w:val="21"/>
        </w:numPr>
        <w:tabs>
          <w:tab w:val="clear" w:pos="1440"/>
          <w:tab w:val="num" w:pos="426"/>
        </w:tabs>
        <w:ind w:hanging="1440"/>
        <w:jc w:val="both"/>
        <w:rPr>
          <w:bCs/>
          <w:i/>
          <w:u w:val="single"/>
        </w:rPr>
      </w:pPr>
      <w:r w:rsidRPr="0003362A">
        <w:rPr>
          <w:i/>
          <w:u w:val="single"/>
        </w:rPr>
        <w:t>Dans quelles formes de financement le taux d’intérêt est-il une variable à prendre en compte ?</w:t>
      </w:r>
    </w:p>
    <w:p w:rsidR="003F3921" w:rsidRPr="00143121" w:rsidRDefault="003F3921" w:rsidP="00143121">
      <w:pPr>
        <w:pStyle w:val="ListParagraph"/>
        <w:numPr>
          <w:ilvl w:val="1"/>
          <w:numId w:val="21"/>
        </w:numPr>
        <w:tabs>
          <w:tab w:val="clear" w:pos="1440"/>
          <w:tab w:val="num" w:pos="426"/>
        </w:tabs>
        <w:ind w:hanging="1440"/>
        <w:jc w:val="both"/>
        <w:rPr>
          <w:bCs/>
          <w:i/>
          <w:u w:val="single"/>
        </w:rPr>
      </w:pPr>
      <w:r w:rsidRPr="00143121">
        <w:rPr>
          <w:bCs/>
          <w:i/>
          <w:u w:val="single"/>
        </w:rPr>
        <w:t>Comment se détermine le taux d’intérêt ?</w:t>
      </w:r>
    </w:p>
    <w:p w:rsidR="003F3921" w:rsidRPr="004D219A" w:rsidRDefault="003F3921" w:rsidP="00143121">
      <w:pPr>
        <w:jc w:val="both"/>
        <w:rPr>
          <w:bCs/>
        </w:rPr>
      </w:pPr>
      <w:r w:rsidRPr="004D219A">
        <w:rPr>
          <w:bCs/>
        </w:rPr>
        <w:t>- Le principe général</w:t>
      </w:r>
    </w:p>
    <w:p w:rsidR="003F3921" w:rsidRDefault="003F3921" w:rsidP="00143121">
      <w:pPr>
        <w:jc w:val="both"/>
        <w:rPr>
          <w:bCs/>
        </w:rPr>
      </w:pPr>
      <w:r w:rsidRPr="004D219A">
        <w:rPr>
          <w:bCs/>
        </w:rPr>
        <w:t>- L’exemple de la crise des dettes souveraines</w:t>
      </w:r>
    </w:p>
    <w:p w:rsidR="003F3921" w:rsidRDefault="003F3921" w:rsidP="00143121">
      <w:pPr>
        <w:jc w:val="both"/>
        <w:rPr>
          <w:bCs/>
        </w:rPr>
      </w:pPr>
      <w:r>
        <w:rPr>
          <w:bCs/>
        </w:rPr>
        <w:sym w:font="Wingdings" w:char="F0D8"/>
      </w:r>
      <w:r>
        <w:rPr>
          <w:bCs/>
        </w:rPr>
        <w:t xml:space="preserve"> Annexe 9</w:t>
      </w:r>
    </w:p>
    <w:p w:rsidR="003F3921" w:rsidRDefault="003F3921" w:rsidP="00143121">
      <w:pPr>
        <w:jc w:val="both"/>
      </w:pPr>
    </w:p>
    <w:p w:rsidR="003F3921" w:rsidRDefault="003F3921" w:rsidP="00143121">
      <w:pPr>
        <w:jc w:val="both"/>
      </w:pPr>
    </w:p>
    <w:p w:rsidR="003F3921" w:rsidRPr="00372CED" w:rsidRDefault="003F3921" w:rsidP="00143121">
      <w:pPr>
        <w:numPr>
          <w:ilvl w:val="4"/>
          <w:numId w:val="25"/>
        </w:numPr>
        <w:tabs>
          <w:tab w:val="clear" w:pos="3600"/>
          <w:tab w:val="num" w:pos="720"/>
        </w:tabs>
        <w:ind w:hanging="3600"/>
        <w:jc w:val="both"/>
        <w:rPr>
          <w:b/>
          <w:bCs/>
          <w:u w:val="single"/>
        </w:rPr>
      </w:pPr>
      <w:r w:rsidRPr="00372CED">
        <w:rPr>
          <w:b/>
          <w:bCs/>
          <w:u w:val="single"/>
        </w:rPr>
        <w:t>LA CREATION MONETAIRE</w:t>
      </w:r>
    </w:p>
    <w:p w:rsidR="003F3921" w:rsidRDefault="003F3921" w:rsidP="00143121">
      <w:pPr>
        <w:jc w:val="both"/>
        <w:rPr>
          <w:b/>
          <w:bCs/>
          <w:u w:val="single"/>
        </w:rPr>
      </w:pPr>
    </w:p>
    <w:p w:rsidR="003F3921" w:rsidRDefault="003F3921" w:rsidP="00143121">
      <w:pPr>
        <w:numPr>
          <w:ilvl w:val="0"/>
          <w:numId w:val="16"/>
        </w:numPr>
        <w:jc w:val="both"/>
        <w:rPr>
          <w:b/>
          <w:u w:val="single"/>
        </w:rPr>
      </w:pPr>
      <w:r w:rsidRPr="00FF1584">
        <w:rPr>
          <w:b/>
          <w:u w:val="single"/>
        </w:rPr>
        <w:t xml:space="preserve">La création monétaire </w:t>
      </w:r>
    </w:p>
    <w:p w:rsidR="003F3921" w:rsidRDefault="003F3921" w:rsidP="00143121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i/>
          <w:u w:val="single"/>
        </w:rPr>
      </w:pPr>
      <w:r w:rsidRPr="0098501C">
        <w:rPr>
          <w:i/>
          <w:u w:val="single"/>
        </w:rPr>
        <w:t>Comment les banques créent la monnaie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La création à partir d’un dépôt préalable : le multiplicateur de crédit</w:t>
      </w:r>
    </w:p>
    <w:p w:rsidR="003F3921" w:rsidRDefault="003F3921" w:rsidP="00143121">
      <w:pPr>
        <w:jc w:val="both"/>
      </w:pPr>
      <w:r>
        <w:sym w:font="Wingdings" w:char="F0D8"/>
      </w:r>
      <w:r>
        <w:t xml:space="preserve"> Annexe 10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Comment se détermine l’offre de monnaie ?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Le diviseur de crédit</w:t>
      </w:r>
    </w:p>
    <w:p w:rsidR="003F3921" w:rsidRDefault="003F3921" w:rsidP="00143121">
      <w:pPr>
        <w:jc w:val="both"/>
      </w:pPr>
      <w:r>
        <w:sym w:font="Wingdings" w:char="F0D8"/>
      </w:r>
      <w:r>
        <w:t xml:space="preserve"> Annexe 11</w:t>
      </w:r>
    </w:p>
    <w:p w:rsidR="003F3921" w:rsidRDefault="003F3921" w:rsidP="00143121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i/>
          <w:u w:val="single"/>
        </w:rPr>
      </w:pPr>
      <w:r w:rsidRPr="00C81B64">
        <w:rPr>
          <w:i/>
          <w:u w:val="single"/>
        </w:rPr>
        <w:t>Le multiplicateur monétaire en réalité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La base monétaire</w:t>
      </w:r>
    </w:p>
    <w:p w:rsidR="003F3921" w:rsidRDefault="003F3921" w:rsidP="00143121">
      <w:pPr>
        <w:jc w:val="both"/>
      </w:pPr>
      <w:r>
        <w:sym w:font="Wingdings" w:char="F0D8"/>
      </w:r>
      <w:r>
        <w:t xml:space="preserve"> Annexe 12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Comment calculer le multiplicateur ?</w:t>
      </w:r>
    </w:p>
    <w:p w:rsidR="003F3921" w:rsidRDefault="003F3921" w:rsidP="00143121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La création de monnaie par la Banque Centrale</w:t>
      </w:r>
    </w:p>
    <w:p w:rsidR="003F3921" w:rsidRDefault="003F3921" w:rsidP="00143121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Création et destruction de monnaie</w:t>
      </w:r>
    </w:p>
    <w:p w:rsidR="003F3921" w:rsidRDefault="003F3921" w:rsidP="00143121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i/>
          <w:u w:val="single"/>
        </w:rPr>
      </w:pPr>
      <w:r>
        <w:rPr>
          <w:i/>
          <w:u w:val="single"/>
        </w:rPr>
        <w:t>Les limites au pouvoir de création monétaire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Les « fuites »</w:t>
      </w:r>
    </w:p>
    <w:p w:rsidR="003F3921" w:rsidRPr="00716B41" w:rsidRDefault="003F3921" w:rsidP="00143121">
      <w:pPr>
        <w:jc w:val="both"/>
      </w:pPr>
      <w:r>
        <w:sym w:font="Symbol" w:char="F0B7"/>
      </w:r>
      <w:r>
        <w:t xml:space="preserve"> Monnaie bancaire et monnaie banque centrale</w:t>
      </w:r>
    </w:p>
    <w:p w:rsidR="003F3921" w:rsidRDefault="003F3921" w:rsidP="00143121">
      <w:pPr>
        <w:jc w:val="both"/>
      </w:pPr>
      <w:r>
        <w:sym w:font="Symbol" w:char="F0B7"/>
      </w:r>
      <w:r>
        <w:t xml:space="preserve"> L’intervention des autorités monétaires pour augmenter ou limiter la quantité de monnaie en circulation</w:t>
      </w:r>
    </w:p>
    <w:p w:rsidR="003F3921" w:rsidRDefault="003F3921" w:rsidP="00143121">
      <w:pPr>
        <w:jc w:val="both"/>
      </w:pPr>
    </w:p>
    <w:p w:rsidR="003F3921" w:rsidRDefault="003F3921" w:rsidP="00F5462D">
      <w:pPr>
        <w:numPr>
          <w:ilvl w:val="0"/>
          <w:numId w:val="16"/>
        </w:numPr>
        <w:jc w:val="both"/>
        <w:rPr>
          <w:b/>
          <w:u w:val="single"/>
        </w:rPr>
      </w:pPr>
      <w:r>
        <w:rPr>
          <w:b/>
          <w:u w:val="single"/>
        </w:rPr>
        <w:t>Une autre source de création monétaire : le commerce extérieur</w:t>
      </w:r>
    </w:p>
    <w:p w:rsidR="003F3921" w:rsidRDefault="003F3921" w:rsidP="00F5462D"/>
    <w:p w:rsidR="003F3921" w:rsidRDefault="003F3921" w:rsidP="00143121"/>
    <w:p w:rsidR="003F3921" w:rsidRPr="00143121" w:rsidRDefault="003F3921" w:rsidP="00143121">
      <w:pPr>
        <w:pStyle w:val="ListParagraph"/>
        <w:numPr>
          <w:ilvl w:val="4"/>
          <w:numId w:val="25"/>
        </w:numPr>
        <w:tabs>
          <w:tab w:val="clear" w:pos="3600"/>
        </w:tabs>
        <w:ind w:left="851" w:hanging="851"/>
        <w:rPr>
          <w:b/>
          <w:u w:val="single"/>
        </w:rPr>
      </w:pPr>
      <w:r w:rsidRPr="00143121">
        <w:rPr>
          <w:b/>
          <w:u w:val="single"/>
        </w:rPr>
        <w:t>LES POLITIQUES MONETAIRES</w:t>
      </w:r>
    </w:p>
    <w:p w:rsidR="003F3921" w:rsidRDefault="003F3921" w:rsidP="00143121">
      <w:pPr>
        <w:rPr>
          <w:b/>
          <w:u w:val="single"/>
        </w:rPr>
      </w:pPr>
    </w:p>
    <w:p w:rsidR="003F3921" w:rsidRPr="00143121" w:rsidRDefault="003F3921" w:rsidP="00143121">
      <w:pPr>
        <w:pStyle w:val="ListParagraph"/>
        <w:numPr>
          <w:ilvl w:val="0"/>
          <w:numId w:val="27"/>
        </w:numPr>
        <w:tabs>
          <w:tab w:val="num" w:pos="3600"/>
        </w:tabs>
        <w:rPr>
          <w:b/>
          <w:u w:val="single"/>
        </w:rPr>
      </w:pPr>
      <w:r w:rsidRPr="00143121">
        <w:rPr>
          <w:b/>
          <w:u w:val="single"/>
        </w:rPr>
        <w:t>Les instruments de la politique monétaire</w:t>
      </w:r>
    </w:p>
    <w:p w:rsidR="003F3921" w:rsidRDefault="003F3921" w:rsidP="00143121">
      <w:pPr>
        <w:numPr>
          <w:ilvl w:val="1"/>
          <w:numId w:val="27"/>
        </w:numPr>
        <w:tabs>
          <w:tab w:val="clear" w:pos="1440"/>
          <w:tab w:val="num" w:pos="360"/>
        </w:tabs>
        <w:ind w:hanging="1440"/>
        <w:jc w:val="both"/>
        <w:rPr>
          <w:i/>
          <w:u w:val="single"/>
        </w:rPr>
      </w:pPr>
      <w:r>
        <w:rPr>
          <w:i/>
          <w:u w:val="single"/>
        </w:rPr>
        <w:t>Définition</w:t>
      </w:r>
    </w:p>
    <w:p w:rsidR="003F3921" w:rsidRDefault="003F3921" w:rsidP="00143121">
      <w:pPr>
        <w:numPr>
          <w:ilvl w:val="1"/>
          <w:numId w:val="27"/>
        </w:numPr>
        <w:tabs>
          <w:tab w:val="clear" w:pos="1440"/>
          <w:tab w:val="num" w:pos="360"/>
        </w:tabs>
        <w:ind w:hanging="1440"/>
        <w:jc w:val="both"/>
        <w:rPr>
          <w:i/>
          <w:u w:val="single"/>
        </w:rPr>
      </w:pPr>
      <w:r>
        <w:rPr>
          <w:i/>
          <w:u w:val="single"/>
        </w:rPr>
        <w:t>Les moyens d’action</w:t>
      </w:r>
    </w:p>
    <w:p w:rsidR="003F3921" w:rsidRPr="00AB66E5" w:rsidRDefault="003F3921" w:rsidP="00AB66E5">
      <w:pPr>
        <w:jc w:val="both"/>
      </w:pPr>
      <w:r>
        <w:sym w:font="Wingdings" w:char="F0D8"/>
      </w:r>
      <w:r>
        <w:t xml:space="preserve"> Annexe 13</w:t>
      </w:r>
    </w:p>
    <w:p w:rsidR="003F3921" w:rsidRDefault="003F3921" w:rsidP="00143121">
      <w:pPr>
        <w:numPr>
          <w:ilvl w:val="1"/>
          <w:numId w:val="27"/>
        </w:numPr>
        <w:tabs>
          <w:tab w:val="clear" w:pos="1440"/>
          <w:tab w:val="num" w:pos="360"/>
        </w:tabs>
        <w:ind w:hanging="1440"/>
        <w:jc w:val="both"/>
        <w:rPr>
          <w:i/>
          <w:u w:val="single"/>
        </w:rPr>
      </w:pPr>
      <w:r>
        <w:rPr>
          <w:i/>
          <w:u w:val="single"/>
        </w:rPr>
        <w:t>Les canaux de transmission</w:t>
      </w:r>
    </w:p>
    <w:p w:rsidR="003F3921" w:rsidRPr="00AB66E5" w:rsidRDefault="003F3921" w:rsidP="00AB66E5">
      <w:pPr>
        <w:jc w:val="both"/>
      </w:pPr>
      <w:r>
        <w:sym w:font="Wingdings" w:char="F0D8"/>
      </w:r>
      <w:r>
        <w:t xml:space="preserve"> Annexe 14</w:t>
      </w:r>
    </w:p>
    <w:p w:rsidR="003F3921" w:rsidRDefault="003F3921" w:rsidP="00143121">
      <w:pPr>
        <w:jc w:val="both"/>
        <w:rPr>
          <w:i/>
          <w:u w:val="single"/>
        </w:rPr>
      </w:pPr>
    </w:p>
    <w:p w:rsidR="003F3921" w:rsidRPr="00143121" w:rsidRDefault="003F3921" w:rsidP="00143121">
      <w:pPr>
        <w:pStyle w:val="ListParagraph"/>
        <w:numPr>
          <w:ilvl w:val="0"/>
          <w:numId w:val="27"/>
        </w:numPr>
        <w:tabs>
          <w:tab w:val="num" w:pos="3600"/>
        </w:tabs>
        <w:rPr>
          <w:b/>
          <w:u w:val="single"/>
        </w:rPr>
      </w:pPr>
      <w:r w:rsidRPr="00143121">
        <w:rPr>
          <w:b/>
          <w:u w:val="single"/>
        </w:rPr>
        <w:t>Une typologie des politiques monétaires</w:t>
      </w:r>
    </w:p>
    <w:p w:rsidR="003F3921" w:rsidRDefault="003F3921" w:rsidP="00143121">
      <w:pPr>
        <w:numPr>
          <w:ilvl w:val="0"/>
          <w:numId w:val="15"/>
        </w:numPr>
        <w:tabs>
          <w:tab w:val="clear" w:pos="1440"/>
          <w:tab w:val="num" w:pos="360"/>
        </w:tabs>
        <w:ind w:hanging="1440"/>
        <w:rPr>
          <w:i/>
          <w:u w:val="single"/>
        </w:rPr>
      </w:pPr>
      <w:r>
        <w:rPr>
          <w:i/>
          <w:u w:val="single"/>
        </w:rPr>
        <w:t>Les politiques restrictives</w:t>
      </w:r>
    </w:p>
    <w:p w:rsidR="003F3921" w:rsidRDefault="003F3921" w:rsidP="00143121">
      <w:pPr>
        <w:tabs>
          <w:tab w:val="num" w:pos="360"/>
        </w:tabs>
        <w:ind w:left="1080" w:hanging="1080"/>
      </w:pPr>
      <w:r>
        <w:sym w:font="Wingdings 2" w:char="F097"/>
      </w:r>
      <w:r>
        <w:t xml:space="preserve"> La monnaie n’est qu’un voile</w:t>
      </w:r>
    </w:p>
    <w:p w:rsidR="003F3921" w:rsidRDefault="003F3921" w:rsidP="00143121">
      <w:pPr>
        <w:tabs>
          <w:tab w:val="num" w:pos="360"/>
        </w:tabs>
        <w:ind w:left="1080" w:hanging="1080"/>
      </w:pPr>
      <w:r>
        <w:sym w:font="Wingdings 2" w:char="F097"/>
      </w:r>
      <w:r>
        <w:t xml:space="preserve"> La théorie quantitative de la monnaie</w:t>
      </w:r>
    </w:p>
    <w:p w:rsidR="003F3921" w:rsidRPr="00D30994" w:rsidRDefault="003F3921" w:rsidP="00143121">
      <w:pPr>
        <w:tabs>
          <w:tab w:val="num" w:pos="360"/>
        </w:tabs>
        <w:ind w:left="1080" w:hanging="1080"/>
      </w:pPr>
      <w:r>
        <w:sym w:font="Wingdings 2" w:char="F097"/>
      </w:r>
      <w:r>
        <w:t xml:space="preserve"> Les politiques suivies</w:t>
      </w:r>
    </w:p>
    <w:p w:rsidR="003F3921" w:rsidRDefault="003F3921" w:rsidP="00143121">
      <w:pPr>
        <w:numPr>
          <w:ilvl w:val="0"/>
          <w:numId w:val="15"/>
        </w:numPr>
        <w:tabs>
          <w:tab w:val="clear" w:pos="1440"/>
          <w:tab w:val="num" w:pos="360"/>
        </w:tabs>
        <w:ind w:hanging="1440"/>
        <w:rPr>
          <w:i/>
          <w:u w:val="single"/>
        </w:rPr>
      </w:pPr>
      <w:r>
        <w:rPr>
          <w:i/>
          <w:u w:val="single"/>
        </w:rPr>
        <w:t>Les politiques expansives</w:t>
      </w:r>
    </w:p>
    <w:p w:rsidR="003F3921" w:rsidRDefault="003F3921" w:rsidP="00143121">
      <w:pPr>
        <w:tabs>
          <w:tab w:val="num" w:pos="720"/>
        </w:tabs>
        <w:ind w:left="1080" w:hanging="1080"/>
      </w:pPr>
      <w:r>
        <w:sym w:font="Wingdings 2" w:char="F097"/>
      </w:r>
      <w:r>
        <w:t xml:space="preserve"> La monnaie n’est pas qu’un voile</w:t>
      </w:r>
    </w:p>
    <w:p w:rsidR="003F3921" w:rsidRDefault="003F3921" w:rsidP="00143121">
      <w:pPr>
        <w:tabs>
          <w:tab w:val="num" w:pos="720"/>
        </w:tabs>
        <w:ind w:left="1080" w:hanging="1080"/>
      </w:pPr>
      <w:r>
        <w:sym w:font="Wingdings 2" w:char="F097"/>
      </w:r>
      <w:r>
        <w:t xml:space="preserve"> La courbe de Phillips</w:t>
      </w:r>
    </w:p>
    <w:p w:rsidR="003F3921" w:rsidRDefault="003F3921" w:rsidP="00143121">
      <w:pPr>
        <w:tabs>
          <w:tab w:val="num" w:pos="720"/>
        </w:tabs>
        <w:ind w:left="1080" w:hanging="1080"/>
      </w:pPr>
      <w:r>
        <w:sym w:font="Wingdings" w:char="F0D8"/>
      </w:r>
      <w:r>
        <w:t xml:space="preserve"> Annexe 15</w:t>
      </w:r>
    </w:p>
    <w:p w:rsidR="003F3921" w:rsidRDefault="003F3921" w:rsidP="00143121">
      <w:pPr>
        <w:tabs>
          <w:tab w:val="num" w:pos="360"/>
        </w:tabs>
        <w:ind w:left="1080" w:hanging="1080"/>
      </w:pPr>
      <w:r>
        <w:sym w:font="Wingdings 2" w:char="F097"/>
      </w:r>
      <w:r>
        <w:t xml:space="preserve"> Les politiques suivies</w:t>
      </w:r>
    </w:p>
    <w:p w:rsidR="003F3921" w:rsidRDefault="003F3921" w:rsidP="00143121">
      <w:pPr>
        <w:numPr>
          <w:ilvl w:val="0"/>
          <w:numId w:val="15"/>
        </w:numPr>
        <w:tabs>
          <w:tab w:val="clear" w:pos="1440"/>
          <w:tab w:val="num" w:pos="360"/>
        </w:tabs>
        <w:ind w:hanging="1440"/>
        <w:rPr>
          <w:i/>
          <w:u w:val="single"/>
        </w:rPr>
      </w:pPr>
      <w:r>
        <w:rPr>
          <w:i/>
          <w:u w:val="single"/>
        </w:rPr>
        <w:t>Quelques débats autour des banques centrales</w:t>
      </w:r>
    </w:p>
    <w:p w:rsidR="003F3921" w:rsidRDefault="003F3921" w:rsidP="00143121">
      <w:r w:rsidRPr="00EF6041">
        <w:sym w:font="Wingdings 2" w:char="F097"/>
      </w:r>
      <w:r w:rsidRPr="00EF6041">
        <w:t xml:space="preserve"> Politiques de la règle ou politiques discrétionnaires ?</w:t>
      </w:r>
    </w:p>
    <w:p w:rsidR="003F3921" w:rsidRPr="00EF6041" w:rsidRDefault="003F3921" w:rsidP="00143121">
      <w:r>
        <w:sym w:font="Wingdings" w:char="F0D8"/>
      </w:r>
      <w:r>
        <w:t xml:space="preserve"> Annexe 16</w:t>
      </w:r>
    </w:p>
    <w:p w:rsidR="003F3921" w:rsidRDefault="003F3921" w:rsidP="00143121">
      <w:pPr>
        <w:jc w:val="both"/>
      </w:pPr>
      <w:r>
        <w:sym w:font="Wingdings 2" w:char="F097"/>
      </w:r>
      <w:r>
        <w:t xml:space="preserve"> Des banques centrales indépendantes ?</w:t>
      </w:r>
    </w:p>
    <w:p w:rsidR="003F3921" w:rsidRDefault="003F3921" w:rsidP="00143121">
      <w:r>
        <w:sym w:font="Wingdings 2" w:char="F097"/>
      </w:r>
      <w:r>
        <w:t xml:space="preserve"> Quel niveau d’inflation retenir ?</w:t>
      </w:r>
    </w:p>
    <w:p w:rsidR="003F3921" w:rsidRDefault="003F3921" w:rsidP="00143121">
      <w:r>
        <w:sym w:font="Wingdings 2" w:char="F097"/>
      </w:r>
      <w:r>
        <w:t xml:space="preserve"> La banque centrale, prêteur en dernier ressort ?</w:t>
      </w:r>
    </w:p>
    <w:p w:rsidR="003F3921" w:rsidRDefault="003F3921" w:rsidP="00143121"/>
    <w:p w:rsidR="003F3921" w:rsidRDefault="003F3921" w:rsidP="008777D0">
      <w:pPr>
        <w:numPr>
          <w:ilvl w:val="0"/>
          <w:numId w:val="27"/>
        </w:numPr>
        <w:rPr>
          <w:b/>
          <w:u w:val="single"/>
        </w:rPr>
      </w:pPr>
      <w:r>
        <w:rPr>
          <w:b/>
          <w:u w:val="single"/>
        </w:rPr>
        <w:t>Au cœur des politiques monétaires : la question de l’inflation</w:t>
      </w:r>
    </w:p>
    <w:p w:rsidR="003F3921" w:rsidRDefault="003F3921" w:rsidP="008777D0">
      <w:pPr>
        <w:numPr>
          <w:ilvl w:val="1"/>
          <w:numId w:val="27"/>
        </w:numPr>
        <w:tabs>
          <w:tab w:val="clear" w:pos="1440"/>
          <w:tab w:val="num" w:pos="360"/>
        </w:tabs>
        <w:ind w:hanging="1440"/>
        <w:rPr>
          <w:i/>
          <w:u w:val="single"/>
        </w:rPr>
      </w:pPr>
      <w:r>
        <w:rPr>
          <w:i/>
          <w:u w:val="single"/>
        </w:rPr>
        <w:t>La mesure de l’inflation</w:t>
      </w:r>
    </w:p>
    <w:p w:rsidR="003F3921" w:rsidRPr="000E0DC4" w:rsidRDefault="003F3921" w:rsidP="000E0DC4">
      <w:r>
        <w:sym w:font="Wingdings" w:char="F0D8"/>
      </w:r>
      <w:r>
        <w:t xml:space="preserve"> Annexe 17</w:t>
      </w:r>
    </w:p>
    <w:p w:rsidR="003F3921" w:rsidRDefault="003F3921" w:rsidP="008777D0">
      <w:pPr>
        <w:numPr>
          <w:ilvl w:val="1"/>
          <w:numId w:val="27"/>
        </w:numPr>
        <w:tabs>
          <w:tab w:val="clear" w:pos="1440"/>
          <w:tab w:val="num" w:pos="360"/>
        </w:tabs>
        <w:ind w:hanging="1440"/>
        <w:rPr>
          <w:i/>
          <w:u w:val="single"/>
        </w:rPr>
      </w:pPr>
      <w:r>
        <w:rPr>
          <w:i/>
          <w:u w:val="single"/>
        </w:rPr>
        <w:t>Les causes de l’inflation</w:t>
      </w:r>
    </w:p>
    <w:p w:rsidR="003F3921" w:rsidRDefault="003F3921" w:rsidP="00143121"/>
    <w:p w:rsidR="003F3921" w:rsidRDefault="003F3921" w:rsidP="00143121"/>
    <w:p w:rsidR="003F3921" w:rsidRPr="00143121" w:rsidRDefault="003F3921" w:rsidP="00143121">
      <w:pPr>
        <w:pStyle w:val="ListParagraph"/>
        <w:numPr>
          <w:ilvl w:val="4"/>
          <w:numId w:val="25"/>
        </w:numPr>
        <w:tabs>
          <w:tab w:val="clear" w:pos="3600"/>
          <w:tab w:val="num" w:pos="567"/>
        </w:tabs>
        <w:ind w:hanging="3600"/>
        <w:rPr>
          <w:b/>
          <w:u w:val="single"/>
        </w:rPr>
      </w:pPr>
      <w:r w:rsidRPr="00143121">
        <w:rPr>
          <w:b/>
          <w:u w:val="single"/>
        </w:rPr>
        <w:t>UNE ANALYSE DE LA CRISE FINANCIERE ACTUELLE</w:t>
      </w:r>
    </w:p>
    <w:p w:rsidR="003F3921" w:rsidRDefault="003F3921" w:rsidP="00143121">
      <w:pPr>
        <w:rPr>
          <w:b/>
          <w:u w:val="single"/>
        </w:rPr>
      </w:pPr>
    </w:p>
    <w:p w:rsidR="003F3921" w:rsidRPr="00143121" w:rsidRDefault="003F3921" w:rsidP="00143121">
      <w:pPr>
        <w:pStyle w:val="ListParagraph"/>
        <w:numPr>
          <w:ilvl w:val="4"/>
          <w:numId w:val="22"/>
        </w:numPr>
        <w:ind w:left="567" w:hanging="567"/>
        <w:rPr>
          <w:b/>
          <w:u w:val="single"/>
        </w:rPr>
      </w:pPr>
      <w:r w:rsidRPr="00143121">
        <w:rPr>
          <w:b/>
          <w:u w:val="single"/>
        </w:rPr>
        <w:t>Les origines de la crise</w:t>
      </w:r>
    </w:p>
    <w:p w:rsidR="003F3921" w:rsidRDefault="003F3921" w:rsidP="000E0DC4">
      <w:pPr>
        <w:numPr>
          <w:ilvl w:val="0"/>
          <w:numId w:val="17"/>
        </w:numPr>
        <w:rPr>
          <w:i/>
          <w:u w:val="single"/>
        </w:rPr>
      </w:pPr>
      <w:r>
        <w:rPr>
          <w:i/>
          <w:u w:val="single"/>
        </w:rPr>
        <w:t>Des politiques monétaires expansives qui ne se sont pas traduites par de l’inflation, mais par des risques accrus</w:t>
      </w:r>
    </w:p>
    <w:p w:rsidR="003F3921" w:rsidRPr="000E0DC4" w:rsidRDefault="003F3921" w:rsidP="000E0DC4">
      <w:r>
        <w:sym w:font="Wingdings" w:char="F0D8"/>
      </w:r>
      <w:r>
        <w:t xml:space="preserve"> Annexe 18</w:t>
      </w:r>
    </w:p>
    <w:p w:rsidR="003F3921" w:rsidRDefault="003F3921" w:rsidP="00143121">
      <w:pPr>
        <w:numPr>
          <w:ilvl w:val="0"/>
          <w:numId w:val="17"/>
        </w:numPr>
        <w:rPr>
          <w:i/>
          <w:u w:val="single"/>
        </w:rPr>
      </w:pPr>
      <w:r>
        <w:rPr>
          <w:i/>
          <w:u w:val="single"/>
        </w:rPr>
        <w:t>Un processus de titrisation des crédits mis en place par les banques</w:t>
      </w:r>
    </w:p>
    <w:p w:rsidR="003F3921" w:rsidRDefault="003F3921" w:rsidP="00143121">
      <w:pPr>
        <w:rPr>
          <w:i/>
          <w:u w:val="single"/>
        </w:rPr>
      </w:pPr>
    </w:p>
    <w:p w:rsidR="003F3921" w:rsidRPr="00143121" w:rsidRDefault="003F3921" w:rsidP="00143121">
      <w:pPr>
        <w:pStyle w:val="ListParagraph"/>
        <w:numPr>
          <w:ilvl w:val="4"/>
          <w:numId w:val="22"/>
        </w:numPr>
        <w:ind w:left="567" w:hanging="567"/>
        <w:jc w:val="both"/>
        <w:rPr>
          <w:b/>
          <w:u w:val="single"/>
        </w:rPr>
      </w:pPr>
      <w:r w:rsidRPr="00143121">
        <w:rPr>
          <w:b/>
          <w:u w:val="single"/>
        </w:rPr>
        <w:t>Les étapes de crise</w:t>
      </w:r>
    </w:p>
    <w:p w:rsidR="003F3921" w:rsidRDefault="003F3921" w:rsidP="00143121">
      <w:pPr>
        <w:numPr>
          <w:ilvl w:val="0"/>
          <w:numId w:val="19"/>
        </w:numPr>
        <w:jc w:val="both"/>
        <w:rPr>
          <w:i/>
          <w:u w:val="single"/>
        </w:rPr>
      </w:pPr>
      <w:r>
        <w:rPr>
          <w:i/>
          <w:u w:val="single"/>
        </w:rPr>
        <w:t>Le constat</w:t>
      </w:r>
    </w:p>
    <w:p w:rsidR="003F3921" w:rsidRPr="000E0DC4" w:rsidRDefault="003F3921" w:rsidP="000E0DC4">
      <w:r>
        <w:sym w:font="Wingdings" w:char="F0D8"/>
      </w:r>
      <w:r>
        <w:t xml:space="preserve"> Annexes 19 et 20</w:t>
      </w:r>
    </w:p>
    <w:p w:rsidR="003F3921" w:rsidRPr="00DB3508" w:rsidRDefault="003F3921" w:rsidP="00143121">
      <w:pPr>
        <w:numPr>
          <w:ilvl w:val="0"/>
          <w:numId w:val="19"/>
        </w:numPr>
        <w:jc w:val="both"/>
        <w:rPr>
          <w:i/>
          <w:u w:val="single"/>
        </w:rPr>
      </w:pPr>
      <w:r>
        <w:rPr>
          <w:i/>
          <w:u w:val="single"/>
        </w:rPr>
        <w:t>Une évolution du rôle des banques centrales</w:t>
      </w:r>
    </w:p>
    <w:p w:rsidR="003F3921" w:rsidRDefault="003F3921" w:rsidP="00143121">
      <w:pPr>
        <w:rPr>
          <w:i/>
          <w:u w:val="single"/>
        </w:rPr>
      </w:pPr>
    </w:p>
    <w:p w:rsidR="003F3921" w:rsidRPr="00143121" w:rsidRDefault="003F3921" w:rsidP="00F5462D">
      <w:pPr>
        <w:pStyle w:val="ListParagraph"/>
        <w:numPr>
          <w:ilvl w:val="4"/>
          <w:numId w:val="22"/>
        </w:numPr>
        <w:ind w:left="540" w:hanging="540"/>
        <w:rPr>
          <w:b/>
          <w:u w:val="single"/>
        </w:rPr>
      </w:pPr>
      <w:r w:rsidRPr="00143121">
        <w:rPr>
          <w:b/>
          <w:u w:val="single"/>
        </w:rPr>
        <w:t>Une approche historique des crises financières</w:t>
      </w:r>
    </w:p>
    <w:p w:rsidR="003F3921" w:rsidRDefault="003F3921" w:rsidP="00143121">
      <w:pPr>
        <w:numPr>
          <w:ilvl w:val="0"/>
          <w:numId w:val="18"/>
        </w:numPr>
        <w:jc w:val="both"/>
        <w:rPr>
          <w:i/>
          <w:u w:val="single"/>
        </w:rPr>
      </w:pPr>
      <w:r>
        <w:rPr>
          <w:i/>
          <w:u w:val="single"/>
        </w:rPr>
        <w:t>Avant chaque crise, des évolutions communes</w:t>
      </w:r>
    </w:p>
    <w:p w:rsidR="003F3921" w:rsidRDefault="003F3921" w:rsidP="00143121">
      <w:pPr>
        <w:ind w:left="360" w:hanging="360"/>
        <w:jc w:val="both"/>
      </w:pPr>
      <w:r>
        <w:sym w:font="Wingdings 2" w:char="F097"/>
      </w:r>
      <w:r>
        <w:t xml:space="preserve"> La hausse du prix des actifs</w:t>
      </w:r>
    </w:p>
    <w:p w:rsidR="003F3921" w:rsidRDefault="003F3921" w:rsidP="00143121">
      <w:pPr>
        <w:ind w:left="360" w:hanging="360"/>
        <w:jc w:val="both"/>
      </w:pPr>
      <w:r>
        <w:sym w:font="Wingdings 2" w:char="F097"/>
      </w:r>
      <w:r>
        <w:t xml:space="preserve"> Le déficit des balances courantes</w:t>
      </w:r>
    </w:p>
    <w:p w:rsidR="003F3921" w:rsidRDefault="003F3921" w:rsidP="00143121">
      <w:pPr>
        <w:ind w:left="360" w:hanging="360"/>
        <w:jc w:val="both"/>
      </w:pPr>
      <w:r>
        <w:sym w:font="Wingdings 2" w:char="F097"/>
      </w:r>
      <w:r>
        <w:t xml:space="preserve"> Un ralentissement économique antérieur</w:t>
      </w:r>
    </w:p>
    <w:p w:rsidR="003F3921" w:rsidRPr="001708EB" w:rsidRDefault="003F3921" w:rsidP="00143121">
      <w:pPr>
        <w:ind w:left="360" w:hanging="360"/>
        <w:jc w:val="both"/>
      </w:pPr>
      <w:r>
        <w:sym w:font="Wingdings 2" w:char="F097"/>
      </w:r>
      <w:r>
        <w:t xml:space="preserve"> Des déficits publics en hausse</w:t>
      </w:r>
    </w:p>
    <w:p w:rsidR="003F3921" w:rsidRPr="001708EB" w:rsidRDefault="003F3921" w:rsidP="00143121">
      <w:pPr>
        <w:numPr>
          <w:ilvl w:val="0"/>
          <w:numId w:val="18"/>
        </w:numPr>
        <w:jc w:val="both"/>
        <w:rPr>
          <w:i/>
          <w:u w:val="single"/>
        </w:rPr>
      </w:pPr>
      <w:r>
        <w:rPr>
          <w:i/>
          <w:u w:val="single"/>
        </w:rPr>
        <w:t>Après chaque crise, des conséquences communes</w:t>
      </w:r>
    </w:p>
    <w:p w:rsidR="003F3921" w:rsidRDefault="003F3921" w:rsidP="00143121">
      <w:pPr>
        <w:jc w:val="both"/>
      </w:pPr>
      <w:r>
        <w:sym w:font="Wingdings 2" w:char="F097"/>
      </w:r>
      <w:r>
        <w:t xml:space="preserve"> Une baisse du prix des actifs</w:t>
      </w:r>
    </w:p>
    <w:p w:rsidR="003F3921" w:rsidRDefault="003F3921" w:rsidP="00143121">
      <w:pPr>
        <w:jc w:val="both"/>
      </w:pPr>
      <w:r>
        <w:sym w:font="Wingdings 2" w:char="F097"/>
      </w:r>
      <w:r>
        <w:t xml:space="preserve"> Les conséquences sur l’emploi</w:t>
      </w:r>
    </w:p>
    <w:p w:rsidR="003F3921" w:rsidRDefault="003F3921" w:rsidP="00143121">
      <w:pPr>
        <w:jc w:val="both"/>
      </w:pPr>
      <w:r>
        <w:sym w:font="Wingdings 2" w:char="F097"/>
      </w:r>
      <w:r>
        <w:t xml:space="preserve"> Les conséquences sur le PIB réel</w:t>
      </w:r>
    </w:p>
    <w:p w:rsidR="003F3921" w:rsidRDefault="003F3921" w:rsidP="00F5462D">
      <w:pPr>
        <w:jc w:val="both"/>
      </w:pPr>
      <w:r>
        <w:sym w:font="Wingdings 2" w:char="F097"/>
      </w:r>
      <w:r>
        <w:t xml:space="preserve"> Les conséquences sur l’endettement public</w:t>
      </w:r>
    </w:p>
    <w:p w:rsidR="003F3921" w:rsidRDefault="003F3921" w:rsidP="00F5462D">
      <w:pPr>
        <w:jc w:val="both"/>
      </w:pPr>
      <w:r>
        <w:sym w:font="Wingdings" w:char="F0D8"/>
      </w:r>
      <w:r>
        <w:t xml:space="preserve"> Annexe 21</w:t>
      </w:r>
    </w:p>
    <w:p w:rsidR="003F3921" w:rsidRDefault="003F3921" w:rsidP="00F5462D">
      <w:pPr>
        <w:jc w:val="both"/>
      </w:pPr>
    </w:p>
    <w:p w:rsidR="003F3921" w:rsidRDefault="003F3921" w:rsidP="0003362A">
      <w:pPr>
        <w:numPr>
          <w:ilvl w:val="4"/>
          <w:numId w:val="22"/>
        </w:numPr>
        <w:tabs>
          <w:tab w:val="left" w:pos="540"/>
        </w:tabs>
        <w:ind w:hanging="3240"/>
        <w:jc w:val="both"/>
        <w:rPr>
          <w:b/>
          <w:u w:val="single"/>
        </w:rPr>
      </w:pPr>
      <w:r w:rsidRPr="0003362A">
        <w:rPr>
          <w:b/>
          <w:u w:val="single"/>
        </w:rPr>
        <w:t>Un aspect de la crise financière : le krach boursier</w:t>
      </w:r>
    </w:p>
    <w:p w:rsidR="003F3921" w:rsidRDefault="003F3921" w:rsidP="0003362A">
      <w:pPr>
        <w:numPr>
          <w:ilvl w:val="1"/>
          <w:numId w:val="16"/>
        </w:numPr>
        <w:tabs>
          <w:tab w:val="clear" w:pos="1440"/>
          <w:tab w:val="left" w:pos="540"/>
          <w:tab w:val="num" w:pos="720"/>
        </w:tabs>
        <w:ind w:hanging="1080"/>
        <w:jc w:val="both"/>
        <w:rPr>
          <w:i/>
          <w:u w:val="single"/>
        </w:rPr>
      </w:pPr>
      <w:r>
        <w:rPr>
          <w:i/>
          <w:u w:val="single"/>
        </w:rPr>
        <w:t>Qu’est-ce qui détermine la valeur d’une action ?</w:t>
      </w:r>
    </w:p>
    <w:p w:rsidR="003F3921" w:rsidRPr="00010951" w:rsidRDefault="003F3921" w:rsidP="00010951">
      <w:pPr>
        <w:tabs>
          <w:tab w:val="left" w:pos="540"/>
        </w:tabs>
        <w:jc w:val="both"/>
      </w:pPr>
      <w:r>
        <w:sym w:font="Wingdings" w:char="F0D8"/>
      </w:r>
      <w:r>
        <w:t xml:space="preserve"> Annexe 22</w:t>
      </w:r>
    </w:p>
    <w:p w:rsidR="003F3921" w:rsidRPr="0003362A" w:rsidRDefault="003F3921" w:rsidP="0003362A">
      <w:pPr>
        <w:numPr>
          <w:ilvl w:val="1"/>
          <w:numId w:val="16"/>
        </w:numPr>
        <w:tabs>
          <w:tab w:val="clear" w:pos="1440"/>
          <w:tab w:val="left" w:pos="540"/>
          <w:tab w:val="num" w:pos="720"/>
        </w:tabs>
        <w:ind w:hanging="1080"/>
        <w:jc w:val="both"/>
        <w:rPr>
          <w:i/>
          <w:u w:val="single"/>
        </w:rPr>
      </w:pPr>
      <w:r>
        <w:rPr>
          <w:i/>
          <w:u w:val="single"/>
        </w:rPr>
        <w:t>Causes et conséquences des krachs boursiers</w:t>
      </w:r>
    </w:p>
    <w:p w:rsidR="003F3921" w:rsidRPr="0003362A" w:rsidRDefault="003F3921" w:rsidP="0003362A">
      <w:pPr>
        <w:ind w:left="2880"/>
        <w:jc w:val="both"/>
        <w:rPr>
          <w:b/>
        </w:rPr>
      </w:pPr>
    </w:p>
    <w:sectPr w:rsidR="003F3921" w:rsidRPr="0003362A" w:rsidSect="009D4121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E6B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2394E05"/>
    <w:multiLevelType w:val="hybridMultilevel"/>
    <w:tmpl w:val="D8EED9D4"/>
    <w:lvl w:ilvl="0" w:tplc="1F5A33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2865F2D"/>
    <w:multiLevelType w:val="hybridMultilevel"/>
    <w:tmpl w:val="67BE490A"/>
    <w:lvl w:ilvl="0" w:tplc="90523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B470D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E2452F"/>
    <w:multiLevelType w:val="hybridMultilevel"/>
    <w:tmpl w:val="F9B89EEE"/>
    <w:lvl w:ilvl="0" w:tplc="2168DCF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6827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7FA84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801C4F"/>
    <w:multiLevelType w:val="hybridMultilevel"/>
    <w:tmpl w:val="827AFA50"/>
    <w:lvl w:ilvl="0" w:tplc="7E5E4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AEC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8A25F5"/>
    <w:multiLevelType w:val="hybridMultilevel"/>
    <w:tmpl w:val="5B9831D6"/>
    <w:lvl w:ilvl="0" w:tplc="A8A664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0ED1E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E173CE"/>
    <w:multiLevelType w:val="hybridMultilevel"/>
    <w:tmpl w:val="01322FB0"/>
    <w:lvl w:ilvl="0" w:tplc="42CCE7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DF7FCB"/>
    <w:multiLevelType w:val="hybridMultilevel"/>
    <w:tmpl w:val="D0FE2564"/>
    <w:lvl w:ilvl="0" w:tplc="6ACA6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940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837717"/>
    <w:multiLevelType w:val="hybridMultilevel"/>
    <w:tmpl w:val="612A17D2"/>
    <w:lvl w:ilvl="0" w:tplc="70A86DA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  <w:b/>
        <w:color w:val="auto"/>
      </w:rPr>
    </w:lvl>
    <w:lvl w:ilvl="1" w:tplc="BE44DA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CD8D996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B8EDAB6">
      <w:start w:val="3"/>
      <w:numFmt w:val="upperRoman"/>
      <w:lvlText w:val="%5-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08B5209"/>
    <w:multiLevelType w:val="hybridMultilevel"/>
    <w:tmpl w:val="4C745848"/>
    <w:lvl w:ilvl="0" w:tplc="FAC2B1E6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>
    <w:nsid w:val="4BC348B3"/>
    <w:multiLevelType w:val="hybridMultilevel"/>
    <w:tmpl w:val="3AFE7DD2"/>
    <w:lvl w:ilvl="0" w:tplc="6374B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424F8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952688"/>
    <w:multiLevelType w:val="hybridMultilevel"/>
    <w:tmpl w:val="D1322BB4"/>
    <w:lvl w:ilvl="0" w:tplc="9B8E2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155EBE"/>
    <w:multiLevelType w:val="hybridMultilevel"/>
    <w:tmpl w:val="4BE889DA"/>
    <w:lvl w:ilvl="0" w:tplc="F160A9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915EDB"/>
    <w:multiLevelType w:val="hybridMultilevel"/>
    <w:tmpl w:val="8F726B4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8047E6"/>
    <w:multiLevelType w:val="hybridMultilevel"/>
    <w:tmpl w:val="25F0AB66"/>
    <w:lvl w:ilvl="0" w:tplc="F2F0A3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C42BE6"/>
    <w:multiLevelType w:val="hybridMultilevel"/>
    <w:tmpl w:val="766ED30E"/>
    <w:lvl w:ilvl="0" w:tplc="9EE43EBE">
      <w:start w:val="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261C8CD2">
      <w:start w:val="1"/>
      <w:numFmt w:val="lowerLetter"/>
      <w:lvlText w:val="%2."/>
      <w:lvlJc w:val="lef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2" w:tplc="8FC4D1B6">
      <w:start w:val="2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02897A">
      <w:start w:val="1"/>
      <w:numFmt w:val="decimal"/>
      <w:lvlText w:val="%5)"/>
      <w:lvlJc w:val="left"/>
      <w:pPr>
        <w:ind w:left="3240" w:hanging="360"/>
      </w:pPr>
      <w:rPr>
        <w:rFonts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6448B1"/>
    <w:multiLevelType w:val="hybridMultilevel"/>
    <w:tmpl w:val="67BE490A"/>
    <w:lvl w:ilvl="0" w:tplc="90523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B470D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373616"/>
    <w:multiLevelType w:val="hybridMultilevel"/>
    <w:tmpl w:val="AB4C2442"/>
    <w:lvl w:ilvl="0" w:tplc="2FD66DA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ECACE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13"/>
  </w:num>
  <w:num w:numId="13">
    <w:abstractNumId w:val="5"/>
  </w:num>
  <w:num w:numId="14">
    <w:abstractNumId w:val="17"/>
  </w:num>
  <w:num w:numId="15">
    <w:abstractNumId w:val="1"/>
  </w:num>
  <w:num w:numId="16">
    <w:abstractNumId w:val="2"/>
  </w:num>
  <w:num w:numId="17">
    <w:abstractNumId w:val="14"/>
  </w:num>
  <w:num w:numId="18">
    <w:abstractNumId w:val="12"/>
  </w:num>
  <w:num w:numId="19">
    <w:abstractNumId w:val="6"/>
  </w:num>
  <w:num w:numId="20">
    <w:abstractNumId w:val="3"/>
  </w:num>
  <w:num w:numId="21">
    <w:abstractNumId w:val="7"/>
  </w:num>
  <w:num w:numId="22">
    <w:abstractNumId w:val="15"/>
  </w:num>
  <w:num w:numId="23">
    <w:abstractNumId w:val="9"/>
  </w:num>
  <w:num w:numId="24">
    <w:abstractNumId w:val="11"/>
  </w:num>
  <w:num w:numId="25">
    <w:abstractNumId w:val="8"/>
  </w:num>
  <w:num w:numId="26">
    <w:abstractNumId w:val="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121"/>
    <w:rsid w:val="00010951"/>
    <w:rsid w:val="0003362A"/>
    <w:rsid w:val="000E0DC4"/>
    <w:rsid w:val="00143121"/>
    <w:rsid w:val="001708EB"/>
    <w:rsid w:val="00181C6C"/>
    <w:rsid w:val="001A2095"/>
    <w:rsid w:val="00264EE4"/>
    <w:rsid w:val="00297ECC"/>
    <w:rsid w:val="002A1F9B"/>
    <w:rsid w:val="002B2BE0"/>
    <w:rsid w:val="00315988"/>
    <w:rsid w:val="00372CED"/>
    <w:rsid w:val="003856E8"/>
    <w:rsid w:val="003A1B4B"/>
    <w:rsid w:val="003F3921"/>
    <w:rsid w:val="0046689A"/>
    <w:rsid w:val="004D219A"/>
    <w:rsid w:val="00503BEA"/>
    <w:rsid w:val="00560248"/>
    <w:rsid w:val="005C781C"/>
    <w:rsid w:val="005E1AAB"/>
    <w:rsid w:val="00686056"/>
    <w:rsid w:val="00716B41"/>
    <w:rsid w:val="00766EFC"/>
    <w:rsid w:val="007D1BD7"/>
    <w:rsid w:val="007E347C"/>
    <w:rsid w:val="008777D0"/>
    <w:rsid w:val="008D05ED"/>
    <w:rsid w:val="008D4073"/>
    <w:rsid w:val="008F57FA"/>
    <w:rsid w:val="0098501C"/>
    <w:rsid w:val="009D4121"/>
    <w:rsid w:val="00A67DF9"/>
    <w:rsid w:val="00A82943"/>
    <w:rsid w:val="00AB66E5"/>
    <w:rsid w:val="00AC2E45"/>
    <w:rsid w:val="00B93C9D"/>
    <w:rsid w:val="00BD4DFE"/>
    <w:rsid w:val="00C07DDC"/>
    <w:rsid w:val="00C36498"/>
    <w:rsid w:val="00C56946"/>
    <w:rsid w:val="00C6205D"/>
    <w:rsid w:val="00C81B64"/>
    <w:rsid w:val="00C92A38"/>
    <w:rsid w:val="00D066D5"/>
    <w:rsid w:val="00D30994"/>
    <w:rsid w:val="00D9567F"/>
    <w:rsid w:val="00DB3508"/>
    <w:rsid w:val="00DE2C94"/>
    <w:rsid w:val="00DE3CBB"/>
    <w:rsid w:val="00E87596"/>
    <w:rsid w:val="00EC00DC"/>
    <w:rsid w:val="00EF6041"/>
    <w:rsid w:val="00EF644A"/>
    <w:rsid w:val="00F5462D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21"/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ListNumber"/>
    <w:next w:val="Normal"/>
    <w:link w:val="Heading2Char"/>
    <w:autoRedefine/>
    <w:uiPriority w:val="99"/>
    <w:qFormat/>
    <w:rsid w:val="00143121"/>
    <w:pPr>
      <w:keepNext/>
      <w:numPr>
        <w:numId w:val="0"/>
      </w:numPr>
      <w:contextualSpacing w:val="0"/>
      <w:jc w:val="center"/>
      <w:outlineLvl w:val="1"/>
    </w:pPr>
    <w:rPr>
      <w:b/>
      <w:bCs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3121"/>
    <w:rPr>
      <w:rFonts w:ascii="Times New Roman" w:eastAsia="SimSun" w:hAnsi="Times New Roman" w:cs="Times New Roman"/>
      <w:b/>
      <w:bCs/>
      <w:iCs/>
      <w:lang w:val="fr-FR" w:eastAsia="zh-CN"/>
    </w:rPr>
  </w:style>
  <w:style w:type="paragraph" w:styleId="ListNumber">
    <w:name w:val="List Number"/>
    <w:basedOn w:val="Normal"/>
    <w:uiPriority w:val="99"/>
    <w:semiHidden/>
    <w:rsid w:val="00143121"/>
    <w:pPr>
      <w:numPr>
        <w:numId w:val="2"/>
      </w:numPr>
      <w:tabs>
        <w:tab w:val="clear" w:pos="360"/>
        <w:tab w:val="num" w:pos="720"/>
      </w:tabs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143121"/>
    <w:pPr>
      <w:jc w:val="both"/>
    </w:pPr>
    <w:rPr>
      <w:rFonts w:eastAsia="Times New Roman"/>
      <w:b/>
      <w:bCs/>
      <w:lang w:val="fr-CA" w:eastAsia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43121"/>
    <w:rPr>
      <w:rFonts w:ascii="Times New Roman" w:hAnsi="Times New Roman" w:cs="Times New Roman"/>
      <w:b/>
      <w:bCs/>
      <w:lang w:val="fr-CA"/>
    </w:rPr>
  </w:style>
  <w:style w:type="paragraph" w:styleId="ListParagraph">
    <w:name w:val="List Paragraph"/>
    <w:basedOn w:val="Normal"/>
    <w:uiPriority w:val="99"/>
    <w:qFormat/>
    <w:rsid w:val="00143121"/>
    <w:pPr>
      <w:ind w:left="720"/>
      <w:contextualSpacing/>
    </w:pPr>
  </w:style>
  <w:style w:type="paragraph" w:customStyle="1" w:styleId="Style">
    <w:name w:val="Style"/>
    <w:uiPriority w:val="99"/>
    <w:rsid w:val="001431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764</Words>
  <Characters>4204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10</cp:revision>
  <dcterms:created xsi:type="dcterms:W3CDTF">2014-02-15T17:46:00Z</dcterms:created>
  <dcterms:modified xsi:type="dcterms:W3CDTF">2014-03-16T18:09:00Z</dcterms:modified>
</cp:coreProperties>
</file>