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33" w:rsidRPr="00981E15" w:rsidRDefault="00F22B33" w:rsidP="00981E15">
      <w:pPr>
        <w:pBdr>
          <w:top w:val="single" w:sz="4" w:space="1" w:color="auto"/>
          <w:left w:val="single" w:sz="4" w:space="4" w:color="auto"/>
          <w:bottom w:val="single" w:sz="4" w:space="1" w:color="auto"/>
          <w:right w:val="single" w:sz="4" w:space="4" w:color="auto"/>
        </w:pBdr>
        <w:jc w:val="center"/>
        <w:rPr>
          <w:b/>
        </w:rPr>
      </w:pPr>
      <w:r>
        <w:rPr>
          <w:b/>
        </w:rPr>
        <w:t>LEXIQUE CHAPITRE 1</w:t>
      </w:r>
    </w:p>
    <w:p w:rsidR="00F22B33" w:rsidRDefault="00F22B33" w:rsidP="00981E15">
      <w:pPr>
        <w:rPr>
          <w:b/>
          <w:i/>
        </w:rPr>
      </w:pPr>
    </w:p>
    <w:p w:rsidR="00F22B33" w:rsidRPr="00981E15" w:rsidRDefault="00F22B33" w:rsidP="00981E15">
      <w:pPr>
        <w:rPr>
          <w:rFonts w:ascii="Times New Roman" w:hAnsi="Times New Roman"/>
          <w:b/>
          <w:i/>
        </w:rPr>
      </w:pPr>
      <w:r w:rsidRPr="00981E15">
        <w:rPr>
          <w:rFonts w:ascii="Times New Roman" w:hAnsi="Times New Roman"/>
          <w:b/>
          <w:i/>
        </w:rPr>
        <w:t>Croissance économique</w:t>
      </w:r>
    </w:p>
    <w:p w:rsidR="00F22B33" w:rsidRPr="00981E15" w:rsidRDefault="00F22B33" w:rsidP="00981E15">
      <w:pPr>
        <w:jc w:val="both"/>
        <w:rPr>
          <w:rFonts w:ascii="Times New Roman" w:hAnsi="Times New Roman"/>
        </w:rPr>
      </w:pPr>
      <w:r w:rsidRPr="00981E15">
        <w:rPr>
          <w:rFonts w:ascii="Times New Roman" w:hAnsi="Times New Roman"/>
        </w:rPr>
        <w:t>Augmentation soutenue durant une ou plusieurs périodes longues d’un indicateur de dimension ; pour la nation, c’est le produit global en termes réels (PIB réel)</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Croissance endogène</w:t>
      </w:r>
    </w:p>
    <w:p w:rsidR="00F22B33" w:rsidRPr="00981E15" w:rsidRDefault="00F22B33" w:rsidP="00981E15">
      <w:pPr>
        <w:pStyle w:val="17QuestionDeCours"/>
        <w:pBdr>
          <w:top w:val="none" w:sz="0" w:space="0" w:color="auto"/>
          <w:left w:val="none" w:sz="0" w:space="0" w:color="auto"/>
          <w:bottom w:val="none" w:sz="0" w:space="0" w:color="auto"/>
          <w:right w:val="none" w:sz="0" w:space="0" w:color="auto"/>
        </w:pBdr>
        <w:spacing w:after="0"/>
        <w:jc w:val="both"/>
        <w:rPr>
          <w:rFonts w:ascii="Times New Roman" w:hAnsi="Times New Roman"/>
          <w:sz w:val="24"/>
        </w:rPr>
      </w:pPr>
      <w:r w:rsidRPr="00981E15">
        <w:rPr>
          <w:rFonts w:ascii="Times New Roman" w:hAnsi="Times New Roman"/>
          <w:sz w:val="24"/>
        </w:rPr>
        <w:t xml:space="preserve">Les théories de la </w:t>
      </w:r>
      <w:r w:rsidRPr="00981E15">
        <w:rPr>
          <w:rFonts w:ascii="Times New Roman" w:hAnsi="Times New Roman"/>
          <w:b/>
          <w:sz w:val="24"/>
        </w:rPr>
        <w:t>croissance endogène</w:t>
      </w:r>
      <w:r w:rsidRPr="00981E15">
        <w:rPr>
          <w:rFonts w:ascii="Times New Roman" w:hAnsi="Times New Roman"/>
          <w:sz w:val="24"/>
        </w:rPr>
        <w:t xml:space="preserve"> mettent en avant qu’une croissance forte et auto-entretenue sera possible en investissant massivement dans des activités à externalités positives et/ou dont le capital est à rendements croissants. Il existerait ainsi plusieurs types de capital :</w:t>
      </w:r>
    </w:p>
    <w:p w:rsidR="00F22B33" w:rsidRPr="00981E15" w:rsidRDefault="00F22B33" w:rsidP="00981E15">
      <w:pPr>
        <w:pStyle w:val="17QuestionDeCours"/>
        <w:pBdr>
          <w:top w:val="none" w:sz="0" w:space="0" w:color="auto"/>
          <w:left w:val="none" w:sz="0" w:space="0" w:color="auto"/>
          <w:bottom w:val="none" w:sz="0" w:space="0" w:color="auto"/>
          <w:right w:val="none" w:sz="0" w:space="0" w:color="auto"/>
        </w:pBdr>
        <w:spacing w:after="0"/>
        <w:jc w:val="both"/>
        <w:rPr>
          <w:rFonts w:ascii="Times New Roman" w:hAnsi="Times New Roman"/>
          <w:sz w:val="24"/>
        </w:rPr>
      </w:pPr>
      <w:r w:rsidRPr="00981E15">
        <w:rPr>
          <w:rFonts w:ascii="Times New Roman" w:hAnsi="Times New Roman"/>
          <w:sz w:val="24"/>
        </w:rPr>
        <w:t xml:space="preserve">– le </w:t>
      </w:r>
      <w:r w:rsidRPr="00981E15">
        <w:rPr>
          <w:rFonts w:ascii="Times New Roman" w:hAnsi="Times New Roman"/>
          <w:b/>
          <w:sz w:val="24"/>
        </w:rPr>
        <w:t>capital humain</w:t>
      </w:r>
      <w:r w:rsidRPr="00981E15">
        <w:rPr>
          <w:rFonts w:ascii="Times New Roman" w:hAnsi="Times New Roman"/>
          <w:sz w:val="24"/>
        </w:rPr>
        <w:t>, mesurant la somme de connaissances, d’expériences et de qualifications détenues par un individu ;</w:t>
      </w:r>
    </w:p>
    <w:p w:rsidR="00F22B33" w:rsidRPr="00981E15" w:rsidRDefault="00F22B33" w:rsidP="00981E15">
      <w:pPr>
        <w:pStyle w:val="17QuestionDeCours"/>
        <w:pBdr>
          <w:top w:val="none" w:sz="0" w:space="0" w:color="auto"/>
          <w:left w:val="none" w:sz="0" w:space="0" w:color="auto"/>
          <w:bottom w:val="none" w:sz="0" w:space="0" w:color="auto"/>
          <w:right w:val="none" w:sz="0" w:space="0" w:color="auto"/>
        </w:pBdr>
        <w:spacing w:after="0"/>
        <w:jc w:val="both"/>
        <w:rPr>
          <w:rFonts w:ascii="Times New Roman" w:hAnsi="Times New Roman"/>
          <w:sz w:val="24"/>
        </w:rPr>
      </w:pPr>
      <w:r w:rsidRPr="00981E15">
        <w:rPr>
          <w:rFonts w:ascii="Times New Roman" w:hAnsi="Times New Roman"/>
          <w:sz w:val="24"/>
        </w:rPr>
        <w:t xml:space="preserve">– le </w:t>
      </w:r>
      <w:r w:rsidRPr="00981E15">
        <w:rPr>
          <w:rFonts w:ascii="Times New Roman" w:hAnsi="Times New Roman"/>
          <w:b/>
          <w:sz w:val="24"/>
        </w:rPr>
        <w:t>capital public</w:t>
      </w:r>
      <w:r w:rsidRPr="00981E15">
        <w:rPr>
          <w:rFonts w:ascii="Times New Roman" w:hAnsi="Times New Roman"/>
          <w:sz w:val="24"/>
        </w:rPr>
        <w:t>, mis à disposition par les administrations publiques à la population ;</w:t>
      </w:r>
    </w:p>
    <w:p w:rsidR="00F22B33" w:rsidRPr="00981E15" w:rsidRDefault="00F22B33" w:rsidP="00981E15">
      <w:pPr>
        <w:pStyle w:val="17QuestionDeCours"/>
        <w:pBdr>
          <w:top w:val="none" w:sz="0" w:space="0" w:color="auto"/>
          <w:left w:val="none" w:sz="0" w:space="0" w:color="auto"/>
          <w:bottom w:val="none" w:sz="0" w:space="0" w:color="auto"/>
          <w:right w:val="none" w:sz="0" w:space="0" w:color="auto"/>
        </w:pBdr>
        <w:spacing w:after="0"/>
        <w:jc w:val="both"/>
        <w:rPr>
          <w:rFonts w:ascii="Times New Roman" w:hAnsi="Times New Roman"/>
          <w:sz w:val="24"/>
        </w:rPr>
      </w:pPr>
      <w:r w:rsidRPr="00981E15">
        <w:rPr>
          <w:rFonts w:ascii="Times New Roman" w:hAnsi="Times New Roman"/>
          <w:sz w:val="24"/>
        </w:rPr>
        <w:t xml:space="preserve">– le </w:t>
      </w:r>
      <w:r w:rsidRPr="00981E15">
        <w:rPr>
          <w:rFonts w:ascii="Times New Roman" w:hAnsi="Times New Roman"/>
          <w:b/>
          <w:sz w:val="24"/>
        </w:rPr>
        <w:t>capital immatériel</w:t>
      </w:r>
      <w:r w:rsidRPr="00981E15">
        <w:rPr>
          <w:rFonts w:ascii="Times New Roman" w:hAnsi="Times New Roman"/>
          <w:sz w:val="24"/>
        </w:rPr>
        <w:t>, équivalent à ce qui accroît la performance d’une entreprise sans que cela ne passe par des indicateurs mesurables et quantifiables ;</w:t>
      </w:r>
    </w:p>
    <w:p w:rsidR="00F22B33" w:rsidRPr="00981E15" w:rsidRDefault="00F22B33" w:rsidP="00981E15">
      <w:pPr>
        <w:pStyle w:val="17QuestionDeCours"/>
        <w:pBdr>
          <w:top w:val="none" w:sz="0" w:space="0" w:color="auto"/>
          <w:left w:val="none" w:sz="0" w:space="0" w:color="auto"/>
          <w:bottom w:val="none" w:sz="0" w:space="0" w:color="auto"/>
          <w:right w:val="none" w:sz="0" w:space="0" w:color="auto"/>
        </w:pBdr>
        <w:spacing w:after="0"/>
        <w:jc w:val="both"/>
        <w:rPr>
          <w:rFonts w:ascii="Times New Roman" w:hAnsi="Times New Roman"/>
          <w:sz w:val="24"/>
        </w:rPr>
      </w:pPr>
      <w:r w:rsidRPr="00981E15">
        <w:rPr>
          <w:rFonts w:ascii="Times New Roman" w:hAnsi="Times New Roman"/>
          <w:sz w:val="24"/>
        </w:rPr>
        <w:t xml:space="preserve">– le </w:t>
      </w:r>
      <w:r w:rsidRPr="00981E15">
        <w:rPr>
          <w:rFonts w:ascii="Times New Roman" w:hAnsi="Times New Roman"/>
          <w:b/>
          <w:sz w:val="24"/>
        </w:rPr>
        <w:t>capital technologique</w:t>
      </w:r>
      <w:r w:rsidRPr="00981E15">
        <w:rPr>
          <w:rFonts w:ascii="Times New Roman" w:hAnsi="Times New Roman"/>
          <w:sz w:val="24"/>
        </w:rPr>
        <w:t>, mesuré par l’ensemble des connaissances acquises et développées par une unité productive.</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Droits de propriété</w:t>
      </w:r>
    </w:p>
    <w:p w:rsidR="00F22B33" w:rsidRPr="00981E15" w:rsidRDefault="00F22B33" w:rsidP="00981E15">
      <w:pPr>
        <w:jc w:val="both"/>
        <w:rPr>
          <w:rFonts w:ascii="Times New Roman" w:hAnsi="Times New Roman"/>
        </w:rPr>
      </w:pPr>
      <w:r w:rsidRPr="00981E15">
        <w:rPr>
          <w:rFonts w:ascii="Times New Roman" w:hAnsi="Times New Roman"/>
        </w:rPr>
        <w:t>Droits associés à la possession d’un actif économique. Les principaux droits sont l’utilisation personnelle et la possibilité de vente. Un marché est donc un lieu d’échanges de droits de propriété</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Externalités</w:t>
      </w:r>
    </w:p>
    <w:p w:rsidR="00F22B33" w:rsidRPr="00981E15" w:rsidRDefault="00F22B33" w:rsidP="00981E15">
      <w:pPr>
        <w:jc w:val="both"/>
        <w:rPr>
          <w:rFonts w:ascii="Times New Roman" w:hAnsi="Times New Roman"/>
        </w:rPr>
      </w:pPr>
      <w:r w:rsidRPr="00981E15">
        <w:rPr>
          <w:rFonts w:ascii="Times New Roman" w:hAnsi="Times New Roman"/>
        </w:rPr>
        <w:t>Situation dans laquelle un agent économique, par con activité, à une influence sur le bien-être d’un agent économique tiers sans qu’il n’existe spontanément sur le marché de compensation pour cet agent tiers. L’effet peut être positif s’il augmente le bien-être de ce dernier, ou négatif s’il le réduit.</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Facteurs de production</w:t>
      </w:r>
    </w:p>
    <w:p w:rsidR="00F22B33" w:rsidRPr="00981E15" w:rsidRDefault="00F22B33" w:rsidP="00981E15">
      <w:pPr>
        <w:jc w:val="both"/>
        <w:rPr>
          <w:rFonts w:ascii="Times New Roman" w:hAnsi="Times New Roman"/>
        </w:rPr>
      </w:pPr>
      <w:r w:rsidRPr="00981E15">
        <w:rPr>
          <w:rFonts w:ascii="Times New Roman" w:hAnsi="Times New Roman"/>
        </w:rPr>
        <w:t>Les facteurs de production</w:t>
      </w:r>
      <w:r w:rsidRPr="00981E15">
        <w:rPr>
          <w:rFonts w:ascii="Times New Roman" w:hAnsi="Times New Roman"/>
          <w:bCs/>
        </w:rPr>
        <w:t xml:space="preserve"> correspondent aux ressources utilisées par une unité productive pour produire des biens et des services. </w:t>
      </w:r>
      <w:r w:rsidRPr="00981E15">
        <w:rPr>
          <w:rFonts w:ascii="Times New Roman" w:hAnsi="Times New Roman"/>
        </w:rPr>
        <w:t>Généralement, on retient deux grands types de facteur de production : le facteur travail, et le facteur capital, que celui-ci ne prenne en compte que le capital fixe ou les capitaux fixes et variables.</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Facteur capital</w:t>
      </w:r>
    </w:p>
    <w:p w:rsidR="00F22B33" w:rsidRPr="00981E15" w:rsidRDefault="00F22B33" w:rsidP="00981E15">
      <w:pPr>
        <w:jc w:val="both"/>
        <w:rPr>
          <w:rFonts w:ascii="Times New Roman" w:hAnsi="Times New Roman"/>
        </w:rPr>
      </w:pPr>
      <w:r w:rsidRPr="00981E15">
        <w:rPr>
          <w:rFonts w:ascii="Times New Roman" w:hAnsi="Times New Roman"/>
        </w:rPr>
        <w:t xml:space="preserve">Ensemble des biens de production utilisés dans le processus productif et qui sont utilisés dans le processus de production pour une durée au moins égale à un an. </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Facteur travail</w:t>
      </w:r>
    </w:p>
    <w:p w:rsidR="00F22B33" w:rsidRDefault="00F22B33" w:rsidP="00981E15">
      <w:pPr>
        <w:jc w:val="both"/>
        <w:rPr>
          <w:rFonts w:ascii="Times New Roman" w:hAnsi="Times New Roman"/>
        </w:rPr>
      </w:pPr>
      <w:r w:rsidRPr="00981E15">
        <w:rPr>
          <w:rFonts w:ascii="Times New Roman" w:hAnsi="Times New Roman"/>
        </w:rPr>
        <w:t>Ensemble des activités humaines (légales, déclarées et rémunérées) qui contribuent à la production de biens et de services</w:t>
      </w:r>
    </w:p>
    <w:p w:rsidR="00F22B33" w:rsidRDefault="00F22B33" w:rsidP="00981E15">
      <w:pPr>
        <w:jc w:val="both"/>
        <w:rPr>
          <w:rFonts w:ascii="Times New Roman" w:hAnsi="Times New Roman"/>
        </w:rPr>
      </w:pPr>
    </w:p>
    <w:p w:rsidR="00F22B33" w:rsidRPr="0003083F" w:rsidRDefault="00F22B33" w:rsidP="00981E15">
      <w:pPr>
        <w:jc w:val="both"/>
        <w:rPr>
          <w:rFonts w:ascii="Times New Roman" w:hAnsi="Times New Roman"/>
          <w:b/>
          <w:i/>
        </w:rPr>
      </w:pPr>
      <w:r w:rsidRPr="0003083F">
        <w:rPr>
          <w:rFonts w:ascii="Times New Roman" w:hAnsi="Times New Roman"/>
          <w:b/>
          <w:i/>
        </w:rPr>
        <w:t>Fonction de production</w:t>
      </w:r>
    </w:p>
    <w:p w:rsidR="00F22B33" w:rsidRPr="00981E15" w:rsidRDefault="00F22B33" w:rsidP="0003083F">
      <w:pPr>
        <w:jc w:val="both"/>
        <w:rPr>
          <w:rFonts w:ascii="Times New Roman" w:hAnsi="Times New Roman"/>
        </w:rPr>
      </w:pPr>
      <w:r w:rsidRPr="0003083F">
        <w:rPr>
          <w:rFonts w:ascii="Times New Roman" w:hAnsi="Times New Roman"/>
          <w:bCs/>
        </w:rPr>
        <w:t>La fonction de production F</w:t>
      </w:r>
      <w:r>
        <w:rPr>
          <w:rFonts w:ascii="Times New Roman" w:hAnsi="Times New Roman"/>
          <w:bCs/>
        </w:rPr>
        <w:t xml:space="preserve"> </w:t>
      </w:r>
      <w:r w:rsidRPr="0003083F">
        <w:rPr>
          <w:rFonts w:ascii="Times New Roman" w:hAnsi="Times New Roman"/>
          <w:bCs/>
        </w:rPr>
        <w:t xml:space="preserve">(K,L), qui </w:t>
      </w:r>
      <w:r w:rsidRPr="0003083F">
        <w:rPr>
          <w:rFonts w:ascii="Times New Roman" w:hAnsi="Times New Roman"/>
        </w:rPr>
        <w:t>est une relation indiquant le niveau maximal de production qui peut être obtenu par les différentes combinaisons de facteurs de production</w:t>
      </w:r>
      <w:r>
        <w:rPr>
          <w:rFonts w:ascii="Times New Roman" w:hAnsi="Times New Roman"/>
        </w:rPr>
        <w:t xml:space="preserve"> capital (K) et travail (L)</w:t>
      </w:r>
      <w:r w:rsidRPr="0003083F">
        <w:rPr>
          <w:rFonts w:ascii="Times New Roman" w:hAnsi="Times New Roman"/>
        </w:rPr>
        <w:t>, la technologie é</w:t>
      </w:r>
      <w:r>
        <w:rPr>
          <w:rFonts w:ascii="Times New Roman" w:hAnsi="Times New Roman"/>
        </w:rPr>
        <w:t>tant donnée. Elle représente l’</w:t>
      </w:r>
      <w:r w:rsidRPr="0003083F">
        <w:rPr>
          <w:rFonts w:ascii="Times New Roman" w:hAnsi="Times New Roman"/>
        </w:rPr>
        <w:t>« horizon technologique » de la firme. A partir de la quantité de travail et de capital utilisé, on peut déduire de la fonction de production la quantité maximale que l’entreprise pourra produire.</w:t>
      </w:r>
    </w:p>
    <w:p w:rsidR="00F22B33"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IDH</w:t>
      </w:r>
    </w:p>
    <w:p w:rsidR="00F22B33" w:rsidRPr="0003083F" w:rsidRDefault="00F22B33" w:rsidP="00981E15">
      <w:pPr>
        <w:jc w:val="both"/>
        <w:rPr>
          <w:rFonts w:ascii="Times New Roman" w:hAnsi="Times New Roman"/>
        </w:rPr>
      </w:pPr>
      <w:r w:rsidRPr="0003083F">
        <w:rPr>
          <w:rFonts w:ascii="Times New Roman" w:hAnsi="Times New Roman"/>
        </w:rPr>
        <w:t>M</w:t>
      </w:r>
      <w:r>
        <w:rPr>
          <w:rFonts w:ascii="Times New Roman" w:hAnsi="Times New Roman"/>
        </w:rPr>
        <w:t>esure du</w:t>
      </w:r>
      <w:r w:rsidRPr="0003083F">
        <w:rPr>
          <w:rFonts w:ascii="Times New Roman" w:hAnsi="Times New Roman"/>
        </w:rPr>
        <w:t xml:space="preserve"> développement en faisant la synthèse des indicateurs d'espérance de vie, de</w:t>
      </w:r>
      <w:r w:rsidRPr="00981E15">
        <w:rPr>
          <w:rFonts w:ascii="Times New Roman" w:hAnsi="Times New Roman"/>
        </w:rPr>
        <w:t xml:space="preserve"> niveau </w:t>
      </w:r>
      <w:r>
        <w:rPr>
          <w:rFonts w:ascii="Times New Roman" w:hAnsi="Times New Roman"/>
        </w:rPr>
        <w:t>d'études et de revenu</w:t>
      </w:r>
      <w:r w:rsidRPr="0003083F">
        <w:rPr>
          <w:rFonts w:ascii="Times New Roman" w:hAnsi="Times New Roman"/>
        </w:rPr>
        <w:t xml:space="preserve">. Son postulat était simple : le développement devrait être mesuré non pas seulement en termes de croissance économique, comme cela avait été le cas jusqu’alors, mais aussi en termes de progrès dans les domaines de la santé et de l’éducation, également mesurables pour la majorité des </w:t>
      </w:r>
      <w:bookmarkStart w:id="0" w:name="_GoBack"/>
      <w:bookmarkEnd w:id="0"/>
      <w:r w:rsidRPr="0003083F">
        <w:rPr>
          <w:rFonts w:ascii="Times New Roman" w:hAnsi="Times New Roman"/>
        </w:rPr>
        <w:t xml:space="preserve">pays. </w:t>
      </w:r>
    </w:p>
    <w:p w:rsidR="00F22B33" w:rsidRPr="0003083F" w:rsidRDefault="00F22B33" w:rsidP="00981E15">
      <w:pPr>
        <w:jc w:val="both"/>
        <w:rPr>
          <w:rFonts w:ascii="Times New Roman" w:hAnsi="Times New Roman"/>
        </w:rPr>
      </w:pPr>
      <w:r w:rsidRPr="00981E15">
        <w:rPr>
          <w:rFonts w:ascii="Times New Roman" w:hAnsi="Times New Roman"/>
        </w:rPr>
        <w:t xml:space="preserve">Les indicateurs des trois dimensions sont calibrés et combinés pour obtenir un score d’IDH </w:t>
      </w:r>
      <w:r w:rsidRPr="0003083F">
        <w:rPr>
          <w:rFonts w:ascii="Times New Roman" w:hAnsi="Times New Roman"/>
        </w:rPr>
        <w:t>situé entre zéro et un.</w:t>
      </w:r>
    </w:p>
    <w:p w:rsidR="00F22B33" w:rsidRPr="00981E15" w:rsidRDefault="00F22B33" w:rsidP="00981E15">
      <w:pPr>
        <w:jc w:val="both"/>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Institutions</w:t>
      </w:r>
    </w:p>
    <w:p w:rsidR="00F22B33" w:rsidRDefault="00F22B33" w:rsidP="00A874A5">
      <w:pPr>
        <w:jc w:val="both"/>
        <w:rPr>
          <w:rFonts w:ascii="Times New Roman" w:hAnsi="Times New Roman"/>
        </w:rPr>
      </w:pPr>
      <w:r>
        <w:rPr>
          <w:rFonts w:ascii="Times New Roman" w:hAnsi="Times New Roman"/>
        </w:rPr>
        <w:t>Ensemble des contraintes et des règles qui structurent les relations économiques et sociales dans un pays</w:t>
      </w:r>
    </w:p>
    <w:p w:rsidR="00F22B33" w:rsidRPr="00A874A5" w:rsidRDefault="00F22B33" w:rsidP="00A874A5">
      <w:pPr>
        <w:jc w:val="both"/>
        <w:rPr>
          <w:rFonts w:ascii="Times New Roman" w:hAnsi="Times New Roman"/>
        </w:rPr>
      </w:pPr>
    </w:p>
    <w:p w:rsidR="00F22B33" w:rsidRPr="00981E15" w:rsidRDefault="00F22B33" w:rsidP="00981E15">
      <w:pPr>
        <w:rPr>
          <w:rFonts w:ascii="Times New Roman" w:hAnsi="Times New Roman"/>
          <w:b/>
          <w:i/>
        </w:rPr>
      </w:pPr>
      <w:r w:rsidRPr="00981E15">
        <w:rPr>
          <w:rFonts w:ascii="Times New Roman" w:hAnsi="Times New Roman"/>
          <w:b/>
          <w:i/>
        </w:rPr>
        <w:t>Investissement</w:t>
      </w:r>
    </w:p>
    <w:p w:rsidR="00F22B33" w:rsidRPr="00981E15" w:rsidRDefault="00F22B33" w:rsidP="00981E15">
      <w:pPr>
        <w:jc w:val="both"/>
        <w:rPr>
          <w:rFonts w:ascii="Times New Roman" w:hAnsi="Times New Roman"/>
        </w:rPr>
      </w:pPr>
      <w:r w:rsidRPr="00981E15">
        <w:rPr>
          <w:rFonts w:ascii="Times New Roman" w:hAnsi="Times New Roman"/>
        </w:rPr>
        <w:t>Ensemble des dépenses contribuant à maintenir ou augmenter le stock de capital que l’organisation productive possède. Il est mesuré par la FBCF, formation brute de capital fixe.</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PIB</w:t>
      </w:r>
    </w:p>
    <w:p w:rsidR="00F22B33" w:rsidRPr="00981E15" w:rsidRDefault="00F22B33" w:rsidP="00981E15">
      <w:pPr>
        <w:jc w:val="both"/>
        <w:rPr>
          <w:rFonts w:ascii="Times New Roman" w:hAnsi="Times New Roman"/>
        </w:rPr>
      </w:pPr>
      <w:r w:rsidRPr="00981E15">
        <w:rPr>
          <w:rFonts w:ascii="Times New Roman" w:hAnsi="Times New Roman"/>
        </w:rPr>
        <w:t xml:space="preserve">Valeur des biens er services produits dans une économie nationale pendant une période donnée (le plus souvent une année). Il est égal à : </w:t>
      </w:r>
    </w:p>
    <w:p w:rsidR="00F22B33" w:rsidRPr="00981E15" w:rsidRDefault="00F22B33" w:rsidP="00981E15">
      <w:pPr>
        <w:jc w:val="both"/>
        <w:rPr>
          <w:rFonts w:ascii="Times New Roman" w:hAnsi="Times New Roman"/>
        </w:rPr>
      </w:pPr>
      <w:r w:rsidRPr="00981E15">
        <w:rPr>
          <w:rFonts w:ascii="Times New Roman" w:hAnsi="Times New Roman"/>
        </w:rPr>
        <w:t>Somme des valeurs ajoutées + TVA + Droits de douanes – Subventions sur les produits</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Production marchande et non marchande</w:t>
      </w:r>
    </w:p>
    <w:p w:rsidR="00F22B33" w:rsidRPr="00981E15" w:rsidRDefault="00F22B33" w:rsidP="00981E15">
      <w:pPr>
        <w:widowControl w:val="0"/>
        <w:autoSpaceDE w:val="0"/>
        <w:autoSpaceDN w:val="0"/>
        <w:adjustRightInd w:val="0"/>
        <w:jc w:val="both"/>
        <w:rPr>
          <w:rFonts w:ascii="Times New Roman" w:hAnsi="Times New Roman"/>
        </w:rPr>
      </w:pPr>
      <w:r w:rsidRPr="00981E15">
        <w:rPr>
          <w:rFonts w:ascii="Times New Roman" w:hAnsi="Times New Roman"/>
          <w:i/>
        </w:rPr>
        <w:t>Production marchande</w:t>
      </w:r>
      <w:r w:rsidRPr="00981E15">
        <w:rPr>
          <w:rFonts w:ascii="Times New Roman" w:hAnsi="Times New Roman"/>
        </w:rPr>
        <w:t xml:space="preserve"> :</w:t>
      </w:r>
      <w:r w:rsidRPr="00981E15">
        <w:rPr>
          <w:rFonts w:ascii="Times New Roman" w:hAnsi="Times New Roman"/>
          <w:color w:val="FB0007"/>
        </w:rPr>
        <w:t xml:space="preserve"> </w:t>
      </w:r>
      <w:r w:rsidRPr="00981E15">
        <w:rPr>
          <w:rFonts w:ascii="Times New Roman" w:hAnsi="Times New Roman"/>
        </w:rPr>
        <w:t>Production destinée à être vendue sur un marché à un prix au moins égal  à son coût de production.</w:t>
      </w:r>
    </w:p>
    <w:p w:rsidR="00F22B33" w:rsidRPr="00981E15" w:rsidRDefault="00F22B33" w:rsidP="00981E15">
      <w:pPr>
        <w:widowControl w:val="0"/>
        <w:autoSpaceDE w:val="0"/>
        <w:autoSpaceDN w:val="0"/>
        <w:adjustRightInd w:val="0"/>
        <w:jc w:val="both"/>
        <w:rPr>
          <w:rFonts w:ascii="Times New Roman" w:hAnsi="Times New Roman"/>
        </w:rPr>
      </w:pPr>
      <w:r w:rsidRPr="00981E15">
        <w:rPr>
          <w:rFonts w:ascii="Times New Roman" w:hAnsi="Times New Roman"/>
          <w:i/>
        </w:rPr>
        <w:t>Production non marchande</w:t>
      </w:r>
      <w:r w:rsidRPr="00981E15">
        <w:rPr>
          <w:rFonts w:ascii="Times New Roman" w:hAnsi="Times New Roman"/>
        </w:rPr>
        <w:t xml:space="preserve"> :</w:t>
      </w:r>
      <w:r w:rsidRPr="00981E15">
        <w:rPr>
          <w:rFonts w:ascii="Times New Roman" w:hAnsi="Times New Roman"/>
          <w:color w:val="FB0007"/>
        </w:rPr>
        <w:t xml:space="preserve"> </w:t>
      </w:r>
      <w:r w:rsidRPr="00981E15">
        <w:rPr>
          <w:rFonts w:ascii="Times New Roman" w:hAnsi="Times New Roman"/>
        </w:rPr>
        <w:t>Production distribuée gratuitement ou quasi gratuitement</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Productivité</w:t>
      </w:r>
    </w:p>
    <w:p w:rsidR="00F22B33" w:rsidRPr="00981E15" w:rsidRDefault="00F22B33" w:rsidP="00981E15">
      <w:pPr>
        <w:jc w:val="both"/>
        <w:rPr>
          <w:rFonts w:ascii="Times New Roman" w:hAnsi="Times New Roman"/>
        </w:rPr>
      </w:pPr>
      <w:r w:rsidRPr="00981E15">
        <w:rPr>
          <w:rFonts w:ascii="Times New Roman" w:hAnsi="Times New Roman"/>
        </w:rPr>
        <w:t>Rapport entre les quantités produites et les moyens mis en œuvre pour l’obtenir. La productivité apparente du travail s’obtient en divisant le volume de production réalisé par la quantité de travailleurs employés, tandis que la productivité horaire du travail rapporte le volume de production au nombre d’heures de travail réalisé au sein de l’unité productive pour atteindre ce volume de production.</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Productivité globale des facteurs</w:t>
      </w:r>
    </w:p>
    <w:p w:rsidR="00F22B33" w:rsidRPr="00981E15" w:rsidRDefault="00F22B33" w:rsidP="00981E15">
      <w:pPr>
        <w:jc w:val="both"/>
        <w:rPr>
          <w:rFonts w:ascii="Times New Roman" w:hAnsi="Times New Roman"/>
        </w:rPr>
      </w:pPr>
      <w:r w:rsidRPr="00981E15">
        <w:rPr>
          <w:rFonts w:ascii="Times New Roman" w:hAnsi="Times New Roman"/>
        </w:rPr>
        <w:t>Part de l’augmentation de la production qui n’est pas la conséquence de l’accroissement de la quantité de facteurs de production utilisés.</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Progrès technique</w:t>
      </w:r>
    </w:p>
    <w:p w:rsidR="00F22B33" w:rsidRPr="00981E15" w:rsidRDefault="00F22B33" w:rsidP="00981E15">
      <w:pPr>
        <w:jc w:val="both"/>
        <w:rPr>
          <w:rFonts w:ascii="Times New Roman" w:hAnsi="Times New Roman"/>
        </w:rPr>
      </w:pPr>
      <w:r w:rsidRPr="00981E15">
        <w:rPr>
          <w:rFonts w:ascii="Times New Roman" w:hAnsi="Times New Roman"/>
        </w:rPr>
        <w:t xml:space="preserve">Nouvelle manière de produire qui permet d’obtenir plus de produit avec la même quantité de facteurs de production. Le plus souvent, le progrès technique est intégré au processus de production à la suite de l’achat d’un nouveau capital. </w:t>
      </w:r>
    </w:p>
    <w:p w:rsidR="00F22B33" w:rsidRPr="00981E15" w:rsidRDefault="00F22B33" w:rsidP="00981E15">
      <w:pPr>
        <w:rPr>
          <w:rFonts w:ascii="Times New Roman" w:hAnsi="Times New Roman"/>
          <w:b/>
          <w:i/>
        </w:rPr>
      </w:pPr>
    </w:p>
    <w:p w:rsidR="00F22B33" w:rsidRPr="00981E15" w:rsidRDefault="00F22B33" w:rsidP="00981E15">
      <w:pPr>
        <w:rPr>
          <w:rFonts w:ascii="Times New Roman" w:hAnsi="Times New Roman"/>
          <w:b/>
          <w:i/>
        </w:rPr>
      </w:pPr>
      <w:r w:rsidRPr="00981E15">
        <w:rPr>
          <w:rFonts w:ascii="Times New Roman" w:hAnsi="Times New Roman"/>
          <w:b/>
          <w:i/>
        </w:rPr>
        <w:t>Valeur ajoutée</w:t>
      </w:r>
    </w:p>
    <w:p w:rsidR="00F22B33" w:rsidRPr="00981E15" w:rsidRDefault="00F22B33" w:rsidP="00981E15">
      <w:pPr>
        <w:widowControl w:val="0"/>
        <w:autoSpaceDE w:val="0"/>
        <w:autoSpaceDN w:val="0"/>
        <w:adjustRightInd w:val="0"/>
        <w:jc w:val="both"/>
        <w:rPr>
          <w:rFonts w:ascii="Times New Roman" w:hAnsi="Times New Roman"/>
        </w:rPr>
      </w:pPr>
      <w:r w:rsidRPr="00981E15">
        <w:rPr>
          <w:rFonts w:ascii="Times New Roman" w:hAnsi="Times New Roman"/>
        </w:rPr>
        <w:t>Mesure de la richesse créée par les organisations productives. Ces richesses ne correspondent pas à la production car dans la valeur d'un bien ou d'un service produit se trouvent incorporés d'autres biens et services qui n'ont pas été réalisés par cette organisation productive.</w:t>
      </w:r>
    </w:p>
    <w:p w:rsidR="00F22B33" w:rsidRDefault="00F22B33" w:rsidP="00981E15">
      <w:pPr>
        <w:widowControl w:val="0"/>
        <w:autoSpaceDE w:val="0"/>
        <w:autoSpaceDN w:val="0"/>
        <w:adjustRightInd w:val="0"/>
        <w:jc w:val="both"/>
        <w:rPr>
          <w:rFonts w:ascii="Times New Roman" w:hAnsi="Times New Roman"/>
        </w:rPr>
      </w:pPr>
      <w:r w:rsidRPr="00981E15">
        <w:rPr>
          <w:rFonts w:ascii="Times New Roman" w:hAnsi="Times New Roman"/>
        </w:rPr>
        <w:t>VA = Valeur de la production - valeur des consommations intermédiaires</w:t>
      </w:r>
    </w:p>
    <w:p w:rsidR="00F22B33" w:rsidRDefault="00F22B33" w:rsidP="00981E15">
      <w:pPr>
        <w:widowControl w:val="0"/>
        <w:autoSpaceDE w:val="0"/>
        <w:autoSpaceDN w:val="0"/>
        <w:adjustRightInd w:val="0"/>
        <w:jc w:val="both"/>
        <w:rPr>
          <w:rFonts w:ascii="Times New Roman" w:hAnsi="Times New Roman"/>
        </w:rPr>
      </w:pPr>
    </w:p>
    <w:p w:rsidR="00F22B33" w:rsidRPr="00981E15" w:rsidRDefault="00F22B33">
      <w:pPr>
        <w:rPr>
          <w:rFonts w:ascii="Times New Roman" w:hAnsi="Times New Roman"/>
        </w:rPr>
      </w:pPr>
    </w:p>
    <w:sectPr w:rsidR="00F22B33" w:rsidRPr="00981E15" w:rsidSect="00C92A38">
      <w:pgSz w:w="11900" w:h="16840"/>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E15"/>
    <w:rsid w:val="0003083F"/>
    <w:rsid w:val="00034298"/>
    <w:rsid w:val="00106902"/>
    <w:rsid w:val="0019461B"/>
    <w:rsid w:val="00291DB8"/>
    <w:rsid w:val="002C7BC9"/>
    <w:rsid w:val="0032164E"/>
    <w:rsid w:val="00575A13"/>
    <w:rsid w:val="00604309"/>
    <w:rsid w:val="006F0093"/>
    <w:rsid w:val="00746F62"/>
    <w:rsid w:val="007F1E24"/>
    <w:rsid w:val="008E7B29"/>
    <w:rsid w:val="00981E15"/>
    <w:rsid w:val="00A82943"/>
    <w:rsid w:val="00A874A5"/>
    <w:rsid w:val="00C92A38"/>
    <w:rsid w:val="00E42335"/>
    <w:rsid w:val="00EF6A40"/>
    <w:rsid w:val="00F22B3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15"/>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QuestionDeCours">
    <w:name w:val="17_QuestionDeCours"/>
    <w:uiPriority w:val="99"/>
    <w:rsid w:val="00981E15"/>
    <w:pPr>
      <w:keepLines/>
      <w:widowControl w:val="0"/>
      <w:pBdr>
        <w:top w:val="single" w:sz="20" w:space="1" w:color="FF0000"/>
        <w:left w:val="single" w:sz="20" w:space="1" w:color="FF0000"/>
        <w:bottom w:val="single" w:sz="20" w:space="1" w:color="FF0000"/>
        <w:right w:val="single" w:sz="20" w:space="1" w:color="FF0000"/>
      </w:pBdr>
      <w:suppressAutoHyphens/>
      <w:spacing w:after="113"/>
    </w:pPr>
    <w:rPr>
      <w:rFonts w:ascii="Arial Narrow" w:hAnsi="Arial Narrow"/>
      <w:szCs w:val="24"/>
      <w:lang w:eastAsia="en-US"/>
    </w:rPr>
  </w:style>
  <w:style w:type="paragraph" w:styleId="BodyText2">
    <w:name w:val="Body Text 2"/>
    <w:basedOn w:val="Normal"/>
    <w:link w:val="BodyText2Char"/>
    <w:uiPriority w:val="99"/>
    <w:rsid w:val="00A874A5"/>
    <w:pPr>
      <w:jc w:val="both"/>
    </w:pPr>
    <w:rPr>
      <w:rFonts w:ascii="Times New Roman" w:hAnsi="Times New Roman"/>
      <w:b/>
      <w:i/>
      <w:szCs w:val="20"/>
      <w:lang w:val="fr-CA"/>
    </w:rPr>
  </w:style>
  <w:style w:type="character" w:customStyle="1" w:styleId="BodyText2Char">
    <w:name w:val="Body Text 2 Char"/>
    <w:basedOn w:val="DefaultParagraphFont"/>
    <w:link w:val="BodyText2"/>
    <w:uiPriority w:val="99"/>
    <w:locked/>
    <w:rsid w:val="00A874A5"/>
    <w:rPr>
      <w:rFonts w:eastAsia="Times New Roman" w:cs="Times New Roman"/>
      <w:b/>
      <w:i/>
      <w:sz w:val="24"/>
      <w:lang w:val="fr-CA"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801</Words>
  <Characters>4408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chartoire</dc:creator>
  <cp:keywords/>
  <dc:description/>
  <cp:lastModifiedBy>RenaudSophie</cp:lastModifiedBy>
  <cp:revision>5</cp:revision>
  <dcterms:created xsi:type="dcterms:W3CDTF">2014-06-14T15:11:00Z</dcterms:created>
  <dcterms:modified xsi:type="dcterms:W3CDTF">2014-07-07T15:38:00Z</dcterms:modified>
</cp:coreProperties>
</file>